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BAE40" w14:textId="77777777" w:rsidR="008A6091" w:rsidRDefault="00134ECC" w:rsidP="00545A06">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24"/>
      <w:bookmarkStart w:id="2" w:name="OLE_LINK33"/>
      <w:bookmarkStart w:id="3" w:name="OLE_LINK13"/>
      <w:bookmarkStart w:id="4" w:name="OLE_LINK12"/>
      <w:bookmarkStart w:id="5" w:name="OLE_LINK34"/>
      <w:r>
        <w:rPr>
          <w:rFonts w:ascii="Arial" w:eastAsia="宋体" w:hAnsi="Arial" w:hint="eastAsia"/>
          <w:b/>
        </w:rPr>
        <w:t>3GPP TSG RAN WG1 #10</w:t>
      </w:r>
      <w:r>
        <w:rPr>
          <w:rFonts w:ascii="Arial" w:eastAsia="宋体" w:hAnsi="Arial"/>
          <w:b/>
        </w:rPr>
        <w:t>7</w:t>
      </w:r>
      <w:r>
        <w:rPr>
          <w:rFonts w:ascii="Arial" w:eastAsia="宋体" w:hAnsi="Arial" w:hint="eastAsia"/>
          <w:b/>
        </w:rPr>
        <w:t xml:space="preserve">-e                     </w:t>
      </w:r>
      <w:r>
        <w:rPr>
          <w:rFonts w:ascii="Arial" w:eastAsia="宋体" w:hAnsi="Arial"/>
          <w:b/>
        </w:rPr>
        <w:t xml:space="preserve">   </w:t>
      </w:r>
      <w:r>
        <w:rPr>
          <w:rFonts w:ascii="Arial" w:eastAsia="宋体" w:hAnsi="Arial" w:hint="eastAsia"/>
          <w:b/>
        </w:rPr>
        <w:t xml:space="preserve">                   </w:t>
      </w:r>
      <w:r>
        <w:rPr>
          <w:rFonts w:ascii="Arial" w:eastAsia="宋体" w:hAnsi="Arial"/>
          <w:b/>
        </w:rPr>
        <w:t xml:space="preserve"> R1-2110963</w:t>
      </w:r>
      <w:r>
        <w:rPr>
          <w:rFonts w:ascii="Arial" w:eastAsia="宋体" w:hAnsi="Arial" w:hint="eastAsia"/>
          <w:b/>
        </w:rPr>
        <w:t xml:space="preserve">                                                                     </w:t>
      </w:r>
    </w:p>
    <w:bookmarkEnd w:id="0"/>
    <w:p w14:paraId="6388CB21" w14:textId="77777777" w:rsidR="008A6091" w:rsidRDefault="00134ECC" w:rsidP="00545A0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b/>
        </w:rPr>
        <w:t>e-Meeting, November 11</w:t>
      </w:r>
      <w:r>
        <w:rPr>
          <w:rFonts w:ascii="Arial" w:eastAsia="宋体" w:hAnsi="Arial"/>
          <w:b/>
          <w:vertAlign w:val="superscript"/>
        </w:rPr>
        <w:t>th</w:t>
      </w:r>
      <w:r>
        <w:rPr>
          <w:rFonts w:ascii="Arial" w:eastAsia="宋体" w:hAnsi="Arial"/>
          <w:b/>
        </w:rPr>
        <w:t xml:space="preserve"> – 19</w:t>
      </w:r>
      <w:r>
        <w:rPr>
          <w:rFonts w:ascii="Arial" w:eastAsia="宋体" w:hAnsi="Arial"/>
          <w:b/>
          <w:vertAlign w:val="superscript"/>
        </w:rPr>
        <w:t>th</w:t>
      </w:r>
      <w:r>
        <w:rPr>
          <w:rFonts w:ascii="Arial" w:eastAsia="宋体" w:hAnsi="Arial"/>
          <w:b/>
        </w:rPr>
        <w:t>,</w:t>
      </w:r>
      <w:r>
        <w:rPr>
          <w:rFonts w:ascii="Arial" w:eastAsia="宋体" w:hAnsi="Arial" w:hint="eastAsia"/>
          <w:b/>
        </w:rPr>
        <w:t xml:space="preserve"> 2021</w:t>
      </w:r>
    </w:p>
    <w:p w14:paraId="11E590D3" w14:textId="77777777" w:rsidR="008A6091" w:rsidRDefault="008A6091" w:rsidP="00545A06">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2EF1AE58" w14:textId="77777777" w:rsidR="008A6091" w:rsidRDefault="00134ECC" w:rsidP="00545A0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14:paraId="08BA2895" w14:textId="77777777" w:rsidR="008A6091" w:rsidRDefault="00134ECC" w:rsidP="00545A0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Start w:id="6" w:name="OLE_LINK2"/>
      <w:r>
        <w:rPr>
          <w:rFonts w:ascii="Arial" w:eastAsia="宋体" w:hAnsi="Arial" w:hint="eastAsia"/>
          <w:b/>
        </w:rPr>
        <w:t xml:space="preserve">UE features for NR positioning </w:t>
      </w:r>
      <w:r>
        <w:rPr>
          <w:rFonts w:ascii="Arial" w:eastAsia="宋体" w:hAnsi="Arial" w:hint="eastAsia"/>
          <w:b/>
        </w:rPr>
        <w:t>enhancements</w:t>
      </w:r>
    </w:p>
    <w:bookmarkEnd w:id="1"/>
    <w:bookmarkEnd w:id="6"/>
    <w:p w14:paraId="68B3A1F6" w14:textId="77777777" w:rsidR="008A6091" w:rsidRDefault="00134ECC" w:rsidP="00545A0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w:t>
      </w:r>
      <w:r>
        <w:rPr>
          <w:rFonts w:ascii="Arial" w:eastAsia="宋体" w:hAnsi="Arial"/>
          <w:b/>
        </w:rPr>
        <w:t>6</w:t>
      </w:r>
      <w:r>
        <w:rPr>
          <w:rFonts w:ascii="Arial" w:eastAsia="宋体" w:hAnsi="Arial" w:hint="eastAsia"/>
          <w:b/>
        </w:rPr>
        <w:t>.</w:t>
      </w:r>
      <w:r>
        <w:rPr>
          <w:rFonts w:ascii="Arial" w:eastAsia="宋体" w:hAnsi="Arial"/>
          <w:b/>
        </w:rPr>
        <w:t>5</w:t>
      </w:r>
    </w:p>
    <w:bookmarkEnd w:id="2"/>
    <w:bookmarkEnd w:id="3"/>
    <w:bookmarkEnd w:id="4"/>
    <w:bookmarkEnd w:id="5"/>
    <w:p w14:paraId="4E593F4C" w14:textId="77777777" w:rsidR="008A6091" w:rsidRDefault="00134ECC" w:rsidP="00545A06">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50DE13C9" w14:textId="77777777" w:rsidR="008A6091" w:rsidRDefault="00134ECC" w:rsidP="00545A06">
      <w:pPr>
        <w:pStyle w:val="1"/>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14:paraId="72A9E34D"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RAN1#106bis-e meeting, a preliminary UE feature list was endorsed for Rel-17 NR positioning [1]. Because it was just the first meeting for UE feature discussion, only</w:t>
      </w:r>
      <w:r>
        <w:rPr>
          <w:rFonts w:ascii="Times New Roman" w:hAnsi="Times New Roman"/>
          <w:sz w:val="20"/>
          <w:szCs w:val="20"/>
        </w:rPr>
        <w:t xml:space="preserve"> the basic feature groups are agreed. Many details are needed to be further determined. </w:t>
      </w:r>
    </w:p>
    <w:p w14:paraId="7A8206A4"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on</w:t>
      </w:r>
      <w:r>
        <w:rPr>
          <w:rFonts w:ascii="Times New Roman" w:hAnsi="Times New Roman"/>
          <w:sz w:val="20"/>
          <w:szCs w:val="20"/>
        </w:rPr>
        <w:t xml:space="preserve"> the open issues. </w:t>
      </w:r>
      <w:r>
        <w:rPr>
          <w:rFonts w:ascii="Times New Roman" w:hAnsi="Times New Roman" w:hint="eastAsia"/>
          <w:sz w:val="20"/>
          <w:szCs w:val="20"/>
        </w:rPr>
        <w:t xml:space="preserve">Based on the proposals, we also provide an update </w:t>
      </w:r>
      <w:r>
        <w:rPr>
          <w:rFonts w:ascii="Times New Roman" w:hAnsi="Times New Roman"/>
          <w:sz w:val="20"/>
          <w:szCs w:val="20"/>
        </w:rPr>
        <w:t xml:space="preserve">for the agreed </w:t>
      </w:r>
      <w:r>
        <w:rPr>
          <w:rFonts w:ascii="Times New Roman" w:hAnsi="Times New Roman" w:hint="eastAsia"/>
          <w:sz w:val="20"/>
          <w:szCs w:val="20"/>
        </w:rPr>
        <w:t>FG list in Appendix. The revision respe</w:t>
      </w:r>
      <w:r>
        <w:rPr>
          <w:rFonts w:ascii="Times New Roman" w:hAnsi="Times New Roman" w:hint="eastAsia"/>
          <w:sz w:val="20"/>
          <w:szCs w:val="20"/>
        </w:rPr>
        <w:t xml:space="preserve">ct with [1] is highlighted in red. </w:t>
      </w:r>
    </w:p>
    <w:p w14:paraId="6945C394" w14:textId="77777777" w:rsidR="008A6091" w:rsidRDefault="00134ECC" w:rsidP="00545A06">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features for Rel-17 NR positioning</w:t>
      </w:r>
    </w:p>
    <w:p w14:paraId="346CE44D"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 xml:space="preserve">2.1 </w:t>
      </w:r>
      <w:r>
        <w:rPr>
          <w:rFonts w:ascii="Times New Roman" w:hAnsi="Times New Roman"/>
          <w:b/>
          <w:bCs/>
          <w:sz w:val="24"/>
          <w:szCs w:val="24"/>
        </w:rPr>
        <w:t>Mitigation of UE Rx/Tx timing delays</w:t>
      </w:r>
    </w:p>
    <w:p w14:paraId="507F2827" w14:textId="77777777" w:rsidR="008A6091" w:rsidRPr="0073394B" w:rsidRDefault="00134ECC" w:rsidP="00545A06">
      <w:pPr>
        <w:snapToGrid w:val="0"/>
        <w:spacing w:beforeLines="50" w:before="180" w:afterLines="50" w:after="180" w:line="240" w:lineRule="auto"/>
        <w:rPr>
          <w:rFonts w:ascii="Times New Roman" w:hAnsi="Times New Roman"/>
          <w:bCs/>
          <w:sz w:val="20"/>
          <w:szCs w:val="20"/>
          <w:u w:val="single"/>
        </w:rPr>
      </w:pPr>
      <w:r w:rsidRPr="0073394B">
        <w:rPr>
          <w:rFonts w:ascii="Times New Roman" w:hAnsi="Times New Roman"/>
          <w:bCs/>
          <w:sz w:val="20"/>
          <w:szCs w:val="20"/>
          <w:u w:val="single"/>
        </w:rPr>
        <w:t>Agreements:</w:t>
      </w:r>
    </w:p>
    <w:tbl>
      <w:tblPr>
        <w:tblW w:w="9101" w:type="dxa"/>
        <w:jc w:val="center"/>
        <w:tblCellMar>
          <w:left w:w="0" w:type="dxa"/>
          <w:right w:w="0" w:type="dxa"/>
        </w:tblCellMar>
        <w:tblLook w:val="04A0" w:firstRow="1" w:lastRow="0" w:firstColumn="1" w:lastColumn="0" w:noHBand="0" w:noVBand="1"/>
      </w:tblPr>
      <w:tblGrid>
        <w:gridCol w:w="2552"/>
        <w:gridCol w:w="2316"/>
        <w:gridCol w:w="2144"/>
        <w:gridCol w:w="2089"/>
      </w:tblGrid>
      <w:tr w:rsidR="008A6091" w:rsidRPr="0073394B" w14:paraId="7402C11E" w14:textId="77777777" w:rsidTr="0073394B">
        <w:trPr>
          <w:trHeight w:val="793"/>
          <w:jc w:val="center"/>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43344" w14:textId="77777777" w:rsidR="008A6091" w:rsidRPr="0073394B" w:rsidRDefault="00134ECC" w:rsidP="00595405">
            <w:pPr>
              <w:snapToGrid w:val="0"/>
              <w:spacing w:after="0" w:line="240" w:lineRule="auto"/>
              <w:jc w:val="center"/>
              <w:rPr>
                <w:rFonts w:ascii="Times New Roman" w:hAnsi="Times New Roman"/>
                <w:sz w:val="20"/>
                <w:szCs w:val="20"/>
              </w:rPr>
            </w:pPr>
            <w:r w:rsidRPr="0073394B">
              <w:rPr>
                <w:rFonts w:ascii="Times New Roman" w:hAnsi="Times New Roman"/>
                <w:b/>
                <w:bCs/>
                <w:sz w:val="20"/>
                <w:szCs w:val="20"/>
              </w:rPr>
              <w:t>Parameter Description</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9F7C0A" w14:textId="77777777" w:rsidR="008A6091" w:rsidRPr="0073394B" w:rsidRDefault="00134ECC" w:rsidP="00595405">
            <w:pPr>
              <w:snapToGrid w:val="0"/>
              <w:spacing w:after="0" w:line="240" w:lineRule="auto"/>
              <w:jc w:val="center"/>
              <w:rPr>
                <w:rFonts w:ascii="Times New Roman" w:hAnsi="Times New Roman"/>
                <w:sz w:val="20"/>
                <w:szCs w:val="20"/>
              </w:rPr>
            </w:pPr>
            <w:r w:rsidRPr="0073394B">
              <w:rPr>
                <w:rFonts w:ascii="Times New Roman" w:hAnsi="Times New Roman"/>
                <w:b/>
                <w:bCs/>
                <w:sz w:val="20"/>
                <w:szCs w:val="20"/>
              </w:rPr>
              <w:t>Values in specifications (e.g., TS 37.355, TS 38.455)</w:t>
            </w:r>
          </w:p>
        </w:tc>
        <w:tc>
          <w:tcPr>
            <w:tcW w:w="21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65848" w14:textId="77777777" w:rsidR="008A6091" w:rsidRPr="0073394B" w:rsidRDefault="00134ECC" w:rsidP="00595405">
            <w:pPr>
              <w:snapToGrid w:val="0"/>
              <w:spacing w:after="0" w:line="240" w:lineRule="auto"/>
              <w:jc w:val="center"/>
              <w:rPr>
                <w:rFonts w:ascii="Times New Roman" w:hAnsi="Times New Roman"/>
                <w:sz w:val="20"/>
                <w:szCs w:val="20"/>
              </w:rPr>
            </w:pPr>
            <w:r w:rsidRPr="0073394B">
              <w:rPr>
                <w:rFonts w:ascii="Times New Roman" w:hAnsi="Times New Roman"/>
                <w:b/>
                <w:bCs/>
                <w:sz w:val="20"/>
                <w:szCs w:val="20"/>
              </w:rPr>
              <w:t>Values that can be signaled as part of UE Capability</w:t>
            </w:r>
          </w:p>
        </w:tc>
        <w:tc>
          <w:tcPr>
            <w:tcW w:w="20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5BB65" w14:textId="77777777" w:rsidR="008A6091" w:rsidRPr="0073394B" w:rsidRDefault="00134ECC" w:rsidP="00595405">
            <w:pPr>
              <w:snapToGrid w:val="0"/>
              <w:spacing w:after="0" w:line="240" w:lineRule="auto"/>
              <w:jc w:val="center"/>
              <w:rPr>
                <w:rFonts w:ascii="Times New Roman" w:hAnsi="Times New Roman"/>
                <w:sz w:val="20"/>
                <w:szCs w:val="20"/>
              </w:rPr>
            </w:pPr>
            <w:r w:rsidRPr="0073394B">
              <w:rPr>
                <w:rFonts w:ascii="Times New Roman" w:hAnsi="Times New Roman"/>
                <w:b/>
                <w:bCs/>
                <w:sz w:val="20"/>
                <w:szCs w:val="20"/>
              </w:rPr>
              <w:t>Comments</w:t>
            </w:r>
          </w:p>
        </w:tc>
      </w:tr>
      <w:tr w:rsidR="008A6091" w:rsidRPr="0073394B" w14:paraId="28E65333" w14:textId="77777777" w:rsidTr="0073394B">
        <w:trPr>
          <w:trHeight w:val="793"/>
          <w:jc w:val="center"/>
        </w:trPr>
        <w:tc>
          <w:tcPr>
            <w:tcW w:w="25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79B48"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 xml:space="preserve">The maximum number of UE RxTEGs [for UE-assisted DL TDOA and/or Multi-RTT] </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26CCD2EE"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[32]</w:t>
            </w:r>
          </w:p>
          <w:p w14:paraId="1AC4A9AA"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 </w:t>
            </w:r>
          </w:p>
        </w:tc>
        <w:tc>
          <w:tcPr>
            <w:tcW w:w="2144" w:type="dxa"/>
            <w:tcBorders>
              <w:top w:val="nil"/>
              <w:left w:val="nil"/>
              <w:bottom w:val="single" w:sz="8" w:space="0" w:color="auto"/>
              <w:right w:val="single" w:sz="8" w:space="0" w:color="auto"/>
            </w:tcBorders>
            <w:tcMar>
              <w:top w:w="0" w:type="dxa"/>
              <w:left w:w="108" w:type="dxa"/>
              <w:bottom w:w="0" w:type="dxa"/>
              <w:right w:w="108" w:type="dxa"/>
            </w:tcMar>
          </w:tcPr>
          <w:p w14:paraId="05AD90E4"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[1, 2,4,6,8,12,16,24,32]</w:t>
            </w:r>
          </w:p>
          <w:p w14:paraId="6E9C1BCB"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FFS: per UE/band /FL/FR</w:t>
            </w:r>
          </w:p>
        </w:tc>
        <w:tc>
          <w:tcPr>
            <w:tcW w:w="2089" w:type="dxa"/>
            <w:tcBorders>
              <w:top w:val="nil"/>
              <w:left w:val="nil"/>
              <w:bottom w:val="single" w:sz="8" w:space="0" w:color="auto"/>
              <w:right w:val="single" w:sz="8" w:space="0" w:color="auto"/>
            </w:tcBorders>
            <w:tcMar>
              <w:top w:w="0" w:type="dxa"/>
              <w:left w:w="108" w:type="dxa"/>
              <w:bottom w:w="0" w:type="dxa"/>
              <w:right w:w="108" w:type="dxa"/>
            </w:tcMar>
          </w:tcPr>
          <w:p w14:paraId="75E337F3"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The parameter is used for supporting DL-TDOA and/or Multi-RTT</w:t>
            </w:r>
          </w:p>
        </w:tc>
      </w:tr>
      <w:tr w:rsidR="008A6091" w:rsidRPr="0073394B" w14:paraId="124CFE7B" w14:textId="77777777" w:rsidTr="0073394B">
        <w:trPr>
          <w:trHeight w:val="793"/>
          <w:jc w:val="center"/>
        </w:trPr>
        <w:tc>
          <w:tcPr>
            <w:tcW w:w="25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290FD"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 xml:space="preserve">The maximum number of UE TxTEGs [for UL-TDOA and/or Multi-RTT] </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0E50FC00"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[8]</w:t>
            </w:r>
          </w:p>
        </w:tc>
        <w:tc>
          <w:tcPr>
            <w:tcW w:w="2144" w:type="dxa"/>
            <w:tcBorders>
              <w:top w:val="nil"/>
              <w:left w:val="nil"/>
              <w:bottom w:val="single" w:sz="8" w:space="0" w:color="auto"/>
              <w:right w:val="single" w:sz="8" w:space="0" w:color="auto"/>
            </w:tcBorders>
            <w:tcMar>
              <w:top w:w="0" w:type="dxa"/>
              <w:left w:w="108" w:type="dxa"/>
              <w:bottom w:w="0" w:type="dxa"/>
              <w:right w:w="108" w:type="dxa"/>
            </w:tcMar>
          </w:tcPr>
          <w:p w14:paraId="53E0476B"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[1, 2,4,6,8]</w:t>
            </w:r>
          </w:p>
          <w:p w14:paraId="5E20AF48"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FFS: per UE/band /FL/FR</w:t>
            </w:r>
          </w:p>
        </w:tc>
        <w:tc>
          <w:tcPr>
            <w:tcW w:w="2089" w:type="dxa"/>
            <w:tcBorders>
              <w:top w:val="nil"/>
              <w:left w:val="nil"/>
              <w:bottom w:val="single" w:sz="8" w:space="0" w:color="auto"/>
              <w:right w:val="single" w:sz="8" w:space="0" w:color="auto"/>
            </w:tcBorders>
            <w:tcMar>
              <w:top w:w="0" w:type="dxa"/>
              <w:left w:w="108" w:type="dxa"/>
              <w:bottom w:w="0" w:type="dxa"/>
              <w:right w:w="108" w:type="dxa"/>
            </w:tcMar>
          </w:tcPr>
          <w:p w14:paraId="26F14E13"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The parameter is used for supporting UL-TDOA and/or Multi-RTT</w:t>
            </w:r>
          </w:p>
        </w:tc>
      </w:tr>
      <w:tr w:rsidR="008A6091" w:rsidRPr="0073394B" w14:paraId="7234999C" w14:textId="77777777" w:rsidTr="0073394B">
        <w:trPr>
          <w:trHeight w:val="1328"/>
          <w:jc w:val="center"/>
        </w:trPr>
        <w:tc>
          <w:tcPr>
            <w:tcW w:w="25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B646A"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 xml:space="preserve">The maximum number of UE-RxTx TEGs </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4BD80508"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[256]</w:t>
            </w:r>
          </w:p>
          <w:p w14:paraId="3945EB88"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 </w:t>
            </w:r>
          </w:p>
        </w:tc>
        <w:tc>
          <w:tcPr>
            <w:tcW w:w="2144" w:type="dxa"/>
            <w:tcBorders>
              <w:top w:val="nil"/>
              <w:left w:val="nil"/>
              <w:bottom w:val="single" w:sz="8" w:space="0" w:color="auto"/>
              <w:right w:val="single" w:sz="8" w:space="0" w:color="auto"/>
            </w:tcBorders>
            <w:tcMar>
              <w:top w:w="0" w:type="dxa"/>
              <w:left w:w="108" w:type="dxa"/>
              <w:bottom w:w="0" w:type="dxa"/>
              <w:right w:w="108" w:type="dxa"/>
            </w:tcMar>
          </w:tcPr>
          <w:p w14:paraId="4A69A243"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[1, 2,4,6,8,12,16,24,32,64, 128, 256]</w:t>
            </w:r>
          </w:p>
          <w:p w14:paraId="210E6DA4" w14:textId="05158583" w:rsidR="008A6091" w:rsidRPr="0073394B" w:rsidRDefault="00134ECC" w:rsidP="00595405">
            <w:pPr>
              <w:snapToGrid w:val="0"/>
              <w:spacing w:after="0" w:line="240" w:lineRule="auto"/>
              <w:rPr>
                <w:rFonts w:ascii="Times New Roman" w:hAnsi="Times New Roman" w:hint="eastAsia"/>
                <w:sz w:val="20"/>
                <w:szCs w:val="20"/>
              </w:rPr>
            </w:pPr>
            <w:r w:rsidRPr="0073394B">
              <w:rPr>
                <w:rFonts w:ascii="Times New Roman" w:hAnsi="Times New Roman"/>
                <w:sz w:val="20"/>
                <w:szCs w:val="20"/>
              </w:rPr>
              <w:t>FFS: p</w:t>
            </w:r>
            <w:r w:rsidRPr="0073394B">
              <w:rPr>
                <w:rFonts w:ascii="Times New Roman" w:hAnsi="Times New Roman"/>
                <w:sz w:val="20"/>
                <w:szCs w:val="20"/>
              </w:rPr>
              <w:t>er UE/band /FL/FR</w:t>
            </w:r>
          </w:p>
        </w:tc>
        <w:tc>
          <w:tcPr>
            <w:tcW w:w="2089" w:type="dxa"/>
            <w:tcBorders>
              <w:top w:val="nil"/>
              <w:left w:val="nil"/>
              <w:bottom w:val="single" w:sz="8" w:space="0" w:color="auto"/>
              <w:right w:val="single" w:sz="8" w:space="0" w:color="auto"/>
            </w:tcBorders>
            <w:tcMar>
              <w:top w:w="0" w:type="dxa"/>
              <w:left w:w="108" w:type="dxa"/>
              <w:bottom w:w="0" w:type="dxa"/>
              <w:right w:w="108" w:type="dxa"/>
            </w:tcMar>
          </w:tcPr>
          <w:p w14:paraId="4190FC87" w14:textId="77777777" w:rsidR="008A6091" w:rsidRPr="0073394B" w:rsidRDefault="00134ECC" w:rsidP="00595405">
            <w:pPr>
              <w:snapToGrid w:val="0"/>
              <w:spacing w:after="0" w:line="240" w:lineRule="auto"/>
              <w:rPr>
                <w:rFonts w:ascii="Times New Roman" w:hAnsi="Times New Roman"/>
                <w:sz w:val="20"/>
                <w:szCs w:val="20"/>
              </w:rPr>
            </w:pPr>
            <w:r w:rsidRPr="0073394B">
              <w:rPr>
                <w:rFonts w:ascii="Times New Roman" w:hAnsi="Times New Roman"/>
                <w:sz w:val="20"/>
                <w:szCs w:val="20"/>
              </w:rPr>
              <w:t>The parameter is used for supporting Multi-RTT</w:t>
            </w:r>
          </w:p>
        </w:tc>
      </w:tr>
    </w:tbl>
    <w:p w14:paraId="66F5FC51" w14:textId="77777777" w:rsidR="008A6091" w:rsidRPr="0073394B" w:rsidRDefault="00134ECC" w:rsidP="00545A06">
      <w:pPr>
        <w:numPr>
          <w:ilvl w:val="0"/>
          <w:numId w:val="3"/>
        </w:numPr>
        <w:snapToGrid w:val="0"/>
        <w:spacing w:beforeLines="50" w:before="180" w:afterLines="50" w:after="180" w:line="240" w:lineRule="auto"/>
        <w:rPr>
          <w:rFonts w:ascii="Times New Roman" w:eastAsia="宋体" w:hAnsi="Times New Roman"/>
          <w:sz w:val="20"/>
          <w:szCs w:val="20"/>
        </w:rPr>
      </w:pPr>
      <w:r w:rsidRPr="0073394B">
        <w:rPr>
          <w:rFonts w:ascii="Times New Roman" w:eastAsia="宋体" w:hAnsi="Times New Roman"/>
          <w:sz w:val="20"/>
          <w:szCs w:val="20"/>
        </w:rPr>
        <w:t>Note: Above proposal does not constrain in any way how features and feature sets are defined. The values in the table above may or may not be signalled to be different for different featur</w:t>
      </w:r>
      <w:r w:rsidRPr="0073394B">
        <w:rPr>
          <w:rFonts w:ascii="Times New Roman" w:eastAsia="宋体" w:hAnsi="Times New Roman"/>
          <w:sz w:val="20"/>
          <w:szCs w:val="20"/>
        </w:rPr>
        <w:t>es or feature sets.</w:t>
      </w:r>
    </w:p>
    <w:p w14:paraId="21436C38" w14:textId="7AAEF0AE" w:rsidR="008A6091" w:rsidRPr="0073394B" w:rsidRDefault="00134ECC" w:rsidP="00545A06">
      <w:pPr>
        <w:numPr>
          <w:ilvl w:val="255"/>
          <w:numId w:val="0"/>
        </w:numPr>
        <w:snapToGrid w:val="0"/>
        <w:spacing w:beforeLines="50" w:before="180" w:afterLines="50" w:after="180" w:line="240" w:lineRule="auto"/>
        <w:ind w:left="-60"/>
        <w:rPr>
          <w:rFonts w:ascii="Times New Roman" w:eastAsia="宋体" w:hAnsi="Times New Roman" w:hint="eastAsia"/>
          <w:sz w:val="20"/>
          <w:szCs w:val="20"/>
        </w:rPr>
      </w:pPr>
      <w:r w:rsidRPr="0073394B">
        <w:rPr>
          <w:rFonts w:ascii="Times New Roman" w:eastAsia="宋体" w:hAnsi="Times New Roman" w:hint="eastAsia"/>
          <w:sz w:val="20"/>
          <w:szCs w:val="20"/>
        </w:rPr>
        <w:t>In this section, we provide our views based on t</w:t>
      </w:r>
      <w:r w:rsidRPr="0073394B">
        <w:rPr>
          <w:rFonts w:ascii="Times New Roman" w:eastAsia="宋体" w:hAnsi="Times New Roman" w:hint="eastAsia"/>
          <w:sz w:val="20"/>
          <w:szCs w:val="20"/>
        </w:rPr>
        <w:t>he above agreement</w:t>
      </w:r>
      <w:r w:rsidRPr="0073394B">
        <w:rPr>
          <w:rFonts w:ascii="Times New Roman" w:eastAsia="宋体" w:hAnsi="Times New Roman" w:hint="eastAsia"/>
          <w:sz w:val="20"/>
          <w:szCs w:val="20"/>
        </w:rPr>
        <w:t xml:space="preserve"> </w:t>
      </w:r>
      <w:r w:rsidRPr="0073394B">
        <w:rPr>
          <w:rFonts w:ascii="Times New Roman" w:eastAsia="宋体" w:hAnsi="Times New Roman" w:hint="eastAsia"/>
          <w:sz w:val="20"/>
          <w:szCs w:val="20"/>
        </w:rPr>
        <w:t xml:space="preserve">made </w:t>
      </w:r>
      <w:r w:rsidRPr="0073394B">
        <w:rPr>
          <w:rFonts w:ascii="Times New Roman" w:eastAsia="宋体" w:hAnsi="Times New Roman"/>
          <w:sz w:val="20"/>
          <w:szCs w:val="20"/>
        </w:rPr>
        <w:t>in AI 8.5.1</w:t>
      </w:r>
      <w:r w:rsidRPr="0073394B">
        <w:rPr>
          <w:rFonts w:ascii="Times New Roman" w:eastAsia="宋体" w:hAnsi="Times New Roman" w:hint="eastAsia"/>
          <w:sz w:val="20"/>
          <w:szCs w:val="20"/>
        </w:rPr>
        <w:t xml:space="preserve"> in last m</w:t>
      </w:r>
      <w:r w:rsidRPr="0073394B">
        <w:rPr>
          <w:rFonts w:ascii="Times New Roman" w:eastAsia="宋体" w:hAnsi="Times New Roman" w:hint="eastAsia"/>
          <w:sz w:val="20"/>
          <w:szCs w:val="20"/>
        </w:rPr>
        <w:t>e</w:t>
      </w:r>
      <w:r w:rsidRPr="0073394B">
        <w:rPr>
          <w:rFonts w:ascii="Times New Roman" w:eastAsia="宋体" w:hAnsi="Times New Roman" w:hint="eastAsia"/>
          <w:sz w:val="20"/>
          <w:szCs w:val="20"/>
        </w:rPr>
        <w:t>e</w:t>
      </w:r>
      <w:r w:rsidRPr="0073394B">
        <w:rPr>
          <w:rFonts w:ascii="Times New Roman" w:eastAsia="宋体" w:hAnsi="Times New Roman" w:hint="eastAsia"/>
          <w:sz w:val="20"/>
          <w:szCs w:val="20"/>
        </w:rPr>
        <w:t>ting.</w:t>
      </w:r>
    </w:p>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1676"/>
        <w:gridCol w:w="5054"/>
        <w:gridCol w:w="1399"/>
      </w:tblGrid>
      <w:tr w:rsidR="008A6091" w14:paraId="58662C1E" w14:textId="77777777">
        <w:trPr>
          <w:trHeight w:val="205"/>
        </w:trPr>
        <w:tc>
          <w:tcPr>
            <w:tcW w:w="892" w:type="dxa"/>
            <w:tcBorders>
              <w:top w:val="single" w:sz="4" w:space="0" w:color="auto"/>
              <w:left w:val="single" w:sz="4" w:space="0" w:color="auto"/>
              <w:bottom w:val="single" w:sz="4" w:space="0" w:color="auto"/>
              <w:right w:val="single" w:sz="4" w:space="0" w:color="auto"/>
            </w:tcBorders>
          </w:tcPr>
          <w:p w14:paraId="329B644E"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lastRenderedPageBreak/>
              <w:t>27-</w:t>
            </w:r>
            <w:r>
              <w:rPr>
                <w:rFonts w:ascii="Times New Roman" w:eastAsia="Times New Roman" w:hAnsi="Times New Roman"/>
                <w:color w:val="7030A0"/>
                <w:sz w:val="18"/>
                <w:szCs w:val="18"/>
              </w:rPr>
              <w:t>1-</w:t>
            </w:r>
            <w:r>
              <w:rPr>
                <w:rFonts w:ascii="Times New Roman" w:eastAsia="Times New Roman" w:hAnsi="Times New Roman"/>
                <w:strike/>
                <w:color w:val="7030A0"/>
                <w:sz w:val="18"/>
                <w:szCs w:val="18"/>
              </w:rPr>
              <w:t>x</w:t>
            </w:r>
            <w:r>
              <w:rPr>
                <w:rFonts w:ascii="Times New Roman" w:eastAsia="Times New Roman" w:hAnsi="Times New Roman"/>
                <w:sz w:val="18"/>
                <w:szCs w:val="18"/>
              </w:rPr>
              <w:t>1</w:t>
            </w:r>
          </w:p>
        </w:tc>
        <w:tc>
          <w:tcPr>
            <w:tcW w:w="1676" w:type="dxa"/>
            <w:tcBorders>
              <w:top w:val="single" w:sz="4" w:space="0" w:color="auto"/>
              <w:left w:val="nil"/>
              <w:bottom w:val="single" w:sz="4" w:space="0" w:color="auto"/>
              <w:right w:val="single" w:sz="4" w:space="0" w:color="auto"/>
            </w:tcBorders>
          </w:tcPr>
          <w:p w14:paraId="0E63D48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Times New Roman" w:hAnsi="Times New Roman"/>
                <w:strike/>
                <w:color w:val="FF0000"/>
                <w:sz w:val="18"/>
                <w:szCs w:val="18"/>
              </w:rPr>
              <w:t>Mitigation of UE Rx timing delays</w:t>
            </w:r>
            <w:r>
              <w:rPr>
                <w:rFonts w:ascii="Times New Roman" w:eastAsia="Times New Roman" w:hAnsi="Times New Roman"/>
                <w:color w:val="FF0000"/>
                <w:sz w:val="18"/>
                <w:szCs w:val="18"/>
              </w:rPr>
              <w:t xml:space="preserve">  Maximum number of UE-RxTEGs </w:t>
            </w:r>
            <w:r>
              <w:rPr>
                <w:rFonts w:ascii="Times New Roman" w:eastAsia="Times New Roman" w:hAnsi="Times New Roman"/>
                <w:color w:val="00B0F0"/>
                <w:sz w:val="18"/>
                <w:szCs w:val="18"/>
                <w:highlight w:val="yellow"/>
              </w:rPr>
              <w:t>[</w:t>
            </w:r>
            <w:r>
              <w:rPr>
                <w:rFonts w:ascii="Times New Roman" w:eastAsia="Times New Roman" w:hAnsi="Times New Roman"/>
                <w:color w:val="FF0000"/>
                <w:sz w:val="18"/>
                <w:szCs w:val="18"/>
                <w:highlight w:val="yellow"/>
              </w:rPr>
              <w:t xml:space="preserve">for </w:t>
            </w:r>
            <w:r>
              <w:rPr>
                <w:rFonts w:ascii="Times New Roman" w:eastAsia="Times New Roman" w:hAnsi="Times New Roman"/>
                <w:color w:val="00B0F0"/>
                <w:sz w:val="18"/>
                <w:szCs w:val="18"/>
                <w:highlight w:val="yellow"/>
              </w:rPr>
              <w:t>UE-assisted</w:t>
            </w:r>
            <w:r>
              <w:rPr>
                <w:rFonts w:ascii="Times New Roman" w:eastAsia="Times New Roman" w:hAnsi="Times New Roman"/>
                <w:color w:val="FF0000"/>
                <w:sz w:val="18"/>
                <w:szCs w:val="18"/>
                <w:highlight w:val="yellow"/>
              </w:rPr>
              <w:t xml:space="preserve"> DL TDOA</w:t>
            </w:r>
            <w:r>
              <w:rPr>
                <w:rFonts w:ascii="Times New Roman" w:eastAsia="Times New Roman" w:hAnsi="Times New Roman"/>
                <w:sz w:val="18"/>
                <w:szCs w:val="18"/>
                <w:highlight w:val="yellow"/>
              </w:rPr>
              <w:t> </w:t>
            </w:r>
            <w:r>
              <w:rPr>
                <w:rFonts w:ascii="Times New Roman" w:eastAsia="Times New Roman" w:hAnsi="Times New Roman"/>
                <w:color w:val="00B0F0"/>
                <w:sz w:val="18"/>
                <w:szCs w:val="18"/>
                <w:highlight w:val="yellow"/>
              </w:rPr>
              <w:t>and/or Multi-RTT positioning]</w:t>
            </w:r>
          </w:p>
        </w:tc>
        <w:tc>
          <w:tcPr>
            <w:tcW w:w="5054" w:type="dxa"/>
            <w:tcBorders>
              <w:top w:val="single" w:sz="4" w:space="0" w:color="auto"/>
              <w:left w:val="nil"/>
              <w:bottom w:val="single" w:sz="4" w:space="0" w:color="auto"/>
              <w:right w:val="single" w:sz="4" w:space="0" w:color="auto"/>
            </w:tcBorders>
          </w:tcPr>
          <w:p w14:paraId="26DC66B4"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z w:val="18"/>
                <w:szCs w:val="18"/>
              </w:rPr>
              <w:t xml:space="preserve">The maximum number of UE-RxTEG </w:t>
            </w:r>
            <w:r>
              <w:rPr>
                <w:rFonts w:ascii="Times New Roman" w:eastAsia="Times New Roman" w:hAnsi="Times New Roman"/>
                <w:strike/>
                <w:color w:val="00B0F0"/>
                <w:sz w:val="18"/>
                <w:szCs w:val="18"/>
              </w:rPr>
              <w:t>per UE</w:t>
            </w:r>
            <w:r>
              <w:rPr>
                <w:rFonts w:ascii="Times New Roman" w:eastAsia="Times New Roman" w:hAnsi="Times New Roman"/>
                <w:sz w:val="18"/>
                <w:szCs w:val="18"/>
              </w:rPr>
              <w:t xml:space="preserve">, which is supported and reported by UE </w:t>
            </w:r>
            <w:r>
              <w:rPr>
                <w:rFonts w:ascii="Times New Roman" w:eastAsia="Times New Roman" w:hAnsi="Times New Roman"/>
                <w:color w:val="00B0F0"/>
                <w:sz w:val="18"/>
                <w:szCs w:val="18"/>
                <w:highlight w:val="yellow"/>
              </w:rPr>
              <w:t>[</w:t>
            </w:r>
            <w:r>
              <w:rPr>
                <w:rFonts w:ascii="Times New Roman" w:eastAsia="Times New Roman" w:hAnsi="Times New Roman"/>
                <w:sz w:val="18"/>
                <w:szCs w:val="18"/>
                <w:highlight w:val="yellow"/>
              </w:rPr>
              <w:t xml:space="preserve">for DL TDOA </w:t>
            </w:r>
            <w:r>
              <w:rPr>
                <w:rFonts w:ascii="Times New Roman" w:eastAsia="Times New Roman" w:hAnsi="Times New Roman"/>
                <w:strike/>
                <w:color w:val="00B0F0"/>
                <w:sz w:val="18"/>
                <w:szCs w:val="18"/>
                <w:highlight w:val="yellow"/>
              </w:rPr>
              <w:t>[</w:t>
            </w:r>
            <w:r>
              <w:rPr>
                <w:rFonts w:ascii="Times New Roman" w:eastAsia="Times New Roman" w:hAnsi="Times New Roman"/>
                <w:color w:val="FF0000"/>
                <w:sz w:val="18"/>
                <w:szCs w:val="18"/>
                <w:highlight w:val="yellow"/>
              </w:rPr>
              <w:t>and/or Multi-RTT positioning]</w:t>
            </w:r>
          </w:p>
          <w:p w14:paraId="705CDB4F"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35565053"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highlight w:val="yellow"/>
              </w:rPr>
            </w:pPr>
            <w:r>
              <w:rPr>
                <w:rFonts w:ascii="Times New Roman" w:eastAsia="Times New Roman" w:hAnsi="Times New Roman"/>
                <w:sz w:val="18"/>
                <w:szCs w:val="18"/>
                <w:highlight w:val="yellow"/>
              </w:rPr>
              <w:t xml:space="preserve">FFS: the values (&gt;1). </w:t>
            </w:r>
          </w:p>
          <w:p w14:paraId="4B5445E9"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highlight w:val="yellow"/>
              </w:rPr>
            </w:pPr>
            <w:r>
              <w:rPr>
                <w:rFonts w:ascii="Times New Roman" w:eastAsia="Times New Roman" w:hAnsi="Times New Roman"/>
                <w:sz w:val="18"/>
                <w:szCs w:val="18"/>
                <w:highlight w:val="yellow"/>
              </w:rPr>
              <w:t>FFS: whether to have a value=1 to indicate UE Rx timing errors is well calibrated</w:t>
            </w:r>
          </w:p>
          <w:p w14:paraId="7B0AD99A"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z w:val="18"/>
                <w:szCs w:val="18"/>
                <w:highlight w:val="yellow"/>
              </w:rPr>
              <w:t>FFS: whether to have separate</w:t>
            </w:r>
            <w:r>
              <w:rPr>
                <w:rFonts w:ascii="Times New Roman" w:eastAsia="Times New Roman" w:hAnsi="Times New Roman"/>
                <w:sz w:val="18"/>
                <w:szCs w:val="18"/>
                <w:highlight w:val="yellow"/>
              </w:rPr>
              <w:t xml:space="preserve"> values</w:t>
            </w:r>
            <w:r>
              <w:rPr>
                <w:rFonts w:ascii="Times New Roman" w:eastAsia="Times New Roman" w:hAnsi="Times New Roman"/>
                <w:color w:val="00B0F0"/>
                <w:sz w:val="18"/>
                <w:szCs w:val="18"/>
                <w:highlight w:val="yellow"/>
              </w:rPr>
              <w:t>/FGs</w:t>
            </w:r>
            <w:r>
              <w:rPr>
                <w:rFonts w:ascii="Times New Roman" w:eastAsia="Times New Roman" w:hAnsi="Times New Roman"/>
                <w:sz w:val="18"/>
                <w:szCs w:val="18"/>
                <w:highlight w:val="yellow"/>
              </w:rPr>
              <w:t xml:space="preserve"> for DL TDOA and/or Multi-RTT positioning</w:t>
            </w:r>
          </w:p>
          <w:p w14:paraId="6A4AE09B"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5597774B"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color w:val="FF0000"/>
                <w:sz w:val="18"/>
                <w:szCs w:val="18"/>
                <w:highlight w:val="yellow"/>
              </w:rPr>
              <w:t>[If UE supports this capability with the values &gt; 1, the UE supports including one UE Rx TEG ID for the RSTD reference time and one UE Rx TEG ID for each DL RSTD measurement (including each additional D</w:t>
            </w:r>
            <w:r>
              <w:rPr>
                <w:rFonts w:ascii="Times New Roman" w:eastAsia="Times New Roman" w:hAnsi="Times New Roman"/>
                <w:color w:val="FF0000"/>
                <w:sz w:val="18"/>
                <w:szCs w:val="18"/>
                <w:highlight w:val="yellow"/>
              </w:rPr>
              <w:t>L RSTD measurement), in a DL TDOA measurement report]</w:t>
            </w:r>
          </w:p>
        </w:tc>
        <w:tc>
          <w:tcPr>
            <w:tcW w:w="1399" w:type="dxa"/>
            <w:tcBorders>
              <w:top w:val="single" w:sz="4" w:space="0" w:color="auto"/>
              <w:left w:val="nil"/>
              <w:bottom w:val="single" w:sz="4" w:space="0" w:color="auto"/>
              <w:right w:val="single" w:sz="4" w:space="0" w:color="auto"/>
            </w:tcBorders>
          </w:tcPr>
          <w:p w14:paraId="2EC8620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MS Mincho" w:hAnsi="Times New Roman"/>
                <w:strike/>
                <w:sz w:val="18"/>
                <w:szCs w:val="18"/>
                <w:highlight w:val="yellow"/>
              </w:rPr>
            </w:pPr>
            <w:r>
              <w:rPr>
                <w:rFonts w:ascii="Times New Roman" w:eastAsia="MS Mincho" w:hAnsi="Times New Roman"/>
                <w:color w:val="FF0000"/>
                <w:sz w:val="18"/>
                <w:szCs w:val="18"/>
                <w:highlight w:val="yellow"/>
              </w:rPr>
              <w:t>[13-3]</w:t>
            </w:r>
          </w:p>
        </w:tc>
      </w:tr>
    </w:tbl>
    <w:p w14:paraId="62B758DB"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w:t>
      </w:r>
      <w:r>
        <w:rPr>
          <w:rFonts w:ascii="Times New Roman" w:hAnsi="Times New Roman"/>
          <w:sz w:val="20"/>
          <w:szCs w:val="20"/>
        </w:rPr>
        <w:t xml:space="preserve"> </w:t>
      </w:r>
      <w:r>
        <w:rPr>
          <w:rFonts w:ascii="Times New Roman" w:hAnsi="Times New Roman"/>
          <w:b/>
          <w:bCs/>
          <w:sz w:val="20"/>
          <w:szCs w:val="20"/>
        </w:rPr>
        <w:t>FG 27-1-1</w:t>
      </w:r>
      <w:r>
        <w:rPr>
          <w:rFonts w:ascii="Times New Roman" w:hAnsi="Times New Roman"/>
          <w:sz w:val="20"/>
          <w:szCs w:val="20"/>
        </w:rPr>
        <w:t xml:space="preserve"> on</w:t>
      </w:r>
      <w:r>
        <w:rPr>
          <w:rFonts w:ascii="Times New Roman" w:hAnsi="Times New Roman" w:hint="eastAsia"/>
          <w:sz w:val="20"/>
          <w:szCs w:val="20"/>
        </w:rPr>
        <w:t xml:space="preserve"> the mitigation of UE RX timing delays, the following aspects </w:t>
      </w:r>
      <w:r>
        <w:rPr>
          <w:rFonts w:ascii="Times New Roman" w:hAnsi="Times New Roman"/>
          <w:sz w:val="20"/>
          <w:szCs w:val="20"/>
        </w:rPr>
        <w:t>are suggested</w:t>
      </w:r>
      <w:r>
        <w:rPr>
          <w:rFonts w:ascii="Times New Roman" w:hAnsi="Times New Roman" w:hint="eastAsia"/>
          <w:sz w:val="20"/>
          <w:szCs w:val="20"/>
        </w:rPr>
        <w:t>.</w:t>
      </w:r>
    </w:p>
    <w:p w14:paraId="2ED8C138" w14:textId="77777777" w:rsidR="008A6091" w:rsidRDefault="00134ECC" w:rsidP="00545A06">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DL measurements</w:t>
      </w:r>
      <w:r>
        <w:rPr>
          <w:rFonts w:ascii="Times New Roman" w:hAnsi="Times New Roman"/>
          <w:sz w:val="20"/>
          <w:szCs w:val="20"/>
        </w:rPr>
        <w:t xml:space="preserve"> from different bands may experience different timing error</w:t>
      </w:r>
      <w:r>
        <w:rPr>
          <w:rFonts w:ascii="Times New Roman" w:hAnsi="Times New Roman" w:hint="eastAsia"/>
          <w:sz w:val="20"/>
          <w:szCs w:val="20"/>
        </w:rPr>
        <w:t xml:space="preserve"> since the group delay </w:t>
      </w:r>
      <w:r>
        <w:rPr>
          <w:rFonts w:ascii="Times New Roman" w:hAnsi="Times New Roman"/>
          <w:sz w:val="20"/>
          <w:szCs w:val="20"/>
        </w:rPr>
        <w:t>mainly relies on hardware and different bands may correspond to different RF chains</w:t>
      </w:r>
      <w:r>
        <w:rPr>
          <w:rFonts w:ascii="Times New Roman" w:hAnsi="Times New Roman" w:hint="eastAsia"/>
          <w:sz w:val="20"/>
          <w:szCs w:val="20"/>
        </w:rPr>
        <w:t xml:space="preserve">. </w:t>
      </w:r>
      <w:r>
        <w:rPr>
          <w:rFonts w:ascii="Times New Roman" w:hAnsi="Times New Roman"/>
          <w:sz w:val="20"/>
          <w:szCs w:val="20"/>
        </w:rPr>
        <w:t>Hence</w:t>
      </w:r>
      <w:r>
        <w:rPr>
          <w:rFonts w:ascii="Times New Roman" w:hAnsi="Times New Roman" w:hint="eastAsia"/>
          <w:sz w:val="20"/>
          <w:szCs w:val="20"/>
        </w:rPr>
        <w:t xml:space="preserve">, </w:t>
      </w:r>
      <w:bookmarkStart w:id="7" w:name="OLE_LINK1"/>
      <w:r>
        <w:rPr>
          <w:rFonts w:ascii="Times New Roman" w:hAnsi="Times New Roman" w:hint="eastAsia"/>
          <w:sz w:val="20"/>
          <w:szCs w:val="20"/>
        </w:rPr>
        <w:t>this UE feature should be provided per band</w:t>
      </w:r>
      <w:r>
        <w:rPr>
          <w:rFonts w:ascii="Times New Roman" w:hAnsi="Times New Roman"/>
          <w:sz w:val="20"/>
          <w:szCs w:val="20"/>
        </w:rPr>
        <w:t xml:space="preserve"> regardless of DL TDOA or RTT positioning solutions. That is, this FG should be shared for both DL TDOA and Multi-RTT pos</w:t>
      </w:r>
      <w:r>
        <w:rPr>
          <w:rFonts w:ascii="Times New Roman" w:hAnsi="Times New Roman"/>
          <w:sz w:val="20"/>
          <w:szCs w:val="20"/>
        </w:rPr>
        <w:t>itioning.</w:t>
      </w:r>
    </w:p>
    <w:bookmarkEnd w:id="7"/>
    <w:p w14:paraId="4C795E41" w14:textId="77777777" w:rsidR="008A6091" w:rsidRDefault="00134ECC" w:rsidP="00545A06">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Different UE receive antennas maybe correspond to different timing errors especially for UEs without well calibration. Considering UE may have up to 8 receive antennas, it is reasonable to support </w:t>
      </w:r>
      <w:r>
        <w:rPr>
          <w:rFonts w:ascii="Times New Roman" w:hAnsi="Times New Roman" w:hint="eastAsia"/>
          <w:sz w:val="20"/>
          <w:szCs w:val="20"/>
        </w:rPr>
        <w:t>the candidate values {1, 2, 4, 8}</w:t>
      </w:r>
      <w:r>
        <w:rPr>
          <w:rFonts w:ascii="Times New Roman" w:hAnsi="Times New Roman"/>
          <w:sz w:val="20"/>
          <w:szCs w:val="20"/>
        </w:rPr>
        <w:t xml:space="preserve"> for maximum num</w:t>
      </w:r>
      <w:r>
        <w:rPr>
          <w:rFonts w:ascii="Times New Roman" w:hAnsi="Times New Roman"/>
          <w:sz w:val="20"/>
          <w:szCs w:val="20"/>
        </w:rPr>
        <w:t xml:space="preserve">ber of UE-RxTEGs. </w:t>
      </w:r>
      <w:r>
        <w:rPr>
          <w:rFonts w:ascii="Times New Roman" w:hAnsi="Times New Roman" w:hint="eastAsia"/>
          <w:sz w:val="20"/>
          <w:szCs w:val="20"/>
        </w:rPr>
        <w:t xml:space="preserve">Value=1 is to indicate that the </w:t>
      </w:r>
      <w:r>
        <w:rPr>
          <w:rFonts w:ascii="Times New Roman" w:hAnsi="Times New Roman"/>
          <w:sz w:val="20"/>
          <w:szCs w:val="20"/>
        </w:rPr>
        <w:t>timing error</w:t>
      </w:r>
      <w:r>
        <w:rPr>
          <w:rFonts w:ascii="Times New Roman" w:hAnsi="Times New Roman" w:hint="eastAsia"/>
          <w:sz w:val="20"/>
          <w:szCs w:val="20"/>
        </w:rPr>
        <w:t xml:space="preserve"> differences between all DL measurements are within a certain margin</w:t>
      </w:r>
      <w:r>
        <w:rPr>
          <w:rFonts w:ascii="Times New Roman" w:hAnsi="Times New Roman"/>
          <w:sz w:val="20"/>
          <w:szCs w:val="20"/>
        </w:rPr>
        <w:t xml:space="preserve">. </w:t>
      </w:r>
    </w:p>
    <w:p w14:paraId="6721C671" w14:textId="77777777" w:rsidR="008A6091" w:rsidRDefault="00134ECC" w:rsidP="00545A06">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prerequisite should be FG 13-1 (common DL PRS Processing Capability) since UE-RxTEGs is for DL PRS processing and is in</w:t>
      </w:r>
      <w:r>
        <w:rPr>
          <w:rFonts w:ascii="Times New Roman" w:hAnsi="Times New Roman"/>
          <w:sz w:val="20"/>
          <w:szCs w:val="20"/>
        </w:rPr>
        <w:t xml:space="preserve">dependent of positioning solutions. </w:t>
      </w:r>
    </w:p>
    <w:p w14:paraId="15C6CD4C"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For FG 27-1-1</w:t>
      </w:r>
    </w:p>
    <w:p w14:paraId="06BE93D6"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14:paraId="583A2732"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8}</w:t>
      </w:r>
    </w:p>
    <w:p w14:paraId="49FE9AAE"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Value=1 is to indicate that the timing error differences between all DL measurements are within a certain margin</w:t>
      </w:r>
    </w:p>
    <w:p w14:paraId="4780E62B"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Shared for both UE-assisted DL TDOA and Multi-RTT positioning </w:t>
      </w:r>
    </w:p>
    <w:p w14:paraId="370ADB1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13-1(</w:t>
      </w:r>
      <w:r>
        <w:rPr>
          <w:rFonts w:ascii="Times New Roman" w:hAnsi="Times New Roman"/>
          <w:i/>
          <w:sz w:val="20"/>
          <w:szCs w:val="20"/>
        </w:rPr>
        <w:t>common DL PRS Processing Capability</w:t>
      </w:r>
      <w:r>
        <w:rPr>
          <w:rFonts w:ascii="Times New Roman" w:hAnsi="Times New Roman"/>
          <w:i/>
          <w:iCs/>
          <w:sz w:val="20"/>
          <w:szCs w:val="20"/>
        </w:rPr>
        <w:t>)</w:t>
      </w:r>
    </w:p>
    <w:p w14:paraId="368492B2" w14:textId="77777777" w:rsidR="008A6091" w:rsidRDefault="008A6091" w:rsidP="00545A06">
      <w:pPr>
        <w:adjustRightInd w:val="0"/>
        <w:snapToGrid w:val="0"/>
        <w:spacing w:beforeLines="50" w:before="180" w:afterLines="50" w:after="180" w:line="240" w:lineRule="auto"/>
        <w:jc w:val="both"/>
        <w:rPr>
          <w:rFonts w:ascii="Times New Roman" w:hAnsi="Times New Roman"/>
          <w:i/>
          <w:iCs/>
          <w:sz w:val="20"/>
          <w:szCs w:val="20"/>
        </w:rPr>
      </w:pPr>
    </w:p>
    <w:tbl>
      <w:tblP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658"/>
        <w:gridCol w:w="4998"/>
        <w:gridCol w:w="1384"/>
      </w:tblGrid>
      <w:tr w:rsidR="008A6091" w14:paraId="3B7066AA" w14:textId="77777777">
        <w:trPr>
          <w:trHeight w:val="19"/>
        </w:trPr>
        <w:tc>
          <w:tcPr>
            <w:tcW w:w="882" w:type="dxa"/>
            <w:tcBorders>
              <w:top w:val="single" w:sz="4" w:space="0" w:color="auto"/>
              <w:left w:val="single" w:sz="4" w:space="0" w:color="auto"/>
              <w:bottom w:val="single" w:sz="4" w:space="0" w:color="auto"/>
              <w:right w:val="single" w:sz="4" w:space="0" w:color="auto"/>
            </w:tcBorders>
          </w:tcPr>
          <w:p w14:paraId="16FC821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t>27-</w:t>
            </w:r>
            <w:r>
              <w:rPr>
                <w:rFonts w:ascii="Times New Roman" w:eastAsia="Times New Roman" w:hAnsi="Times New Roman"/>
                <w:strike/>
                <w:color w:val="7030A0"/>
                <w:sz w:val="18"/>
                <w:szCs w:val="18"/>
              </w:rPr>
              <w:t>x</w:t>
            </w:r>
            <w:r>
              <w:rPr>
                <w:rFonts w:ascii="Times New Roman" w:eastAsia="Times New Roman" w:hAnsi="Times New Roman"/>
                <w:color w:val="7030A0"/>
                <w:sz w:val="18"/>
                <w:szCs w:val="18"/>
              </w:rPr>
              <w:t>1-</w:t>
            </w:r>
            <w:r>
              <w:rPr>
                <w:rFonts w:ascii="Times New Roman" w:eastAsia="Times New Roman" w:hAnsi="Times New Roman"/>
                <w:sz w:val="18"/>
                <w:szCs w:val="18"/>
              </w:rPr>
              <w:t>2</w:t>
            </w:r>
          </w:p>
        </w:tc>
        <w:tc>
          <w:tcPr>
            <w:tcW w:w="1658" w:type="dxa"/>
            <w:tcBorders>
              <w:top w:val="single" w:sz="4" w:space="0" w:color="auto"/>
              <w:left w:val="nil"/>
              <w:bottom w:val="single" w:sz="4" w:space="0" w:color="auto"/>
              <w:right w:val="single" w:sz="4" w:space="0" w:color="auto"/>
            </w:tcBorders>
          </w:tcPr>
          <w:p w14:paraId="70188F5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Times New Roman" w:hAnsi="Times New Roman"/>
                <w:strike/>
                <w:color w:val="FF0000"/>
                <w:sz w:val="18"/>
                <w:szCs w:val="18"/>
              </w:rPr>
              <w:t xml:space="preserve">Mitigation of UE Tx timing delays </w:t>
            </w:r>
            <w:r>
              <w:rPr>
                <w:rFonts w:ascii="Times New Roman" w:eastAsia="Times New Roman" w:hAnsi="Times New Roman"/>
                <w:color w:val="FF0000"/>
                <w:sz w:val="18"/>
                <w:szCs w:val="18"/>
              </w:rPr>
              <w:t xml:space="preserve">Maximum number of UE-TxTEGs </w:t>
            </w:r>
            <w:r>
              <w:rPr>
                <w:rFonts w:ascii="Times New Roman" w:eastAsia="Times New Roman" w:hAnsi="Times New Roman"/>
                <w:color w:val="00B0F0"/>
                <w:sz w:val="18"/>
                <w:szCs w:val="18"/>
                <w:highlight w:val="yellow"/>
              </w:rPr>
              <w:t>[</w:t>
            </w:r>
            <w:r>
              <w:rPr>
                <w:rFonts w:ascii="Times New Roman" w:eastAsia="Times New Roman" w:hAnsi="Times New Roman"/>
                <w:color w:val="FF0000"/>
                <w:sz w:val="18"/>
                <w:szCs w:val="18"/>
                <w:highlight w:val="yellow"/>
              </w:rPr>
              <w:t>for UL TDOA</w:t>
            </w:r>
            <w:r>
              <w:rPr>
                <w:rFonts w:ascii="Times New Roman" w:eastAsia="Times New Roman" w:hAnsi="Times New Roman"/>
                <w:color w:val="00B0F0"/>
                <w:sz w:val="18"/>
                <w:szCs w:val="18"/>
                <w:highlight w:val="yellow"/>
              </w:rPr>
              <w:t xml:space="preserve"> and/or Multi-RTT positioning]</w:t>
            </w:r>
          </w:p>
        </w:tc>
        <w:tc>
          <w:tcPr>
            <w:tcW w:w="4998" w:type="dxa"/>
            <w:tcBorders>
              <w:top w:val="single" w:sz="4" w:space="0" w:color="auto"/>
              <w:left w:val="nil"/>
              <w:bottom w:val="single" w:sz="4" w:space="0" w:color="auto"/>
              <w:right w:val="single" w:sz="4" w:space="0" w:color="auto"/>
            </w:tcBorders>
          </w:tcPr>
          <w:p w14:paraId="7940D426"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color w:val="00B0F0"/>
                <w:sz w:val="18"/>
                <w:szCs w:val="18"/>
              </w:rPr>
            </w:pPr>
            <w:r>
              <w:rPr>
                <w:rFonts w:ascii="Times New Roman" w:eastAsia="Times New Roman" w:hAnsi="Times New Roman"/>
                <w:sz w:val="18"/>
                <w:szCs w:val="18"/>
              </w:rPr>
              <w:t xml:space="preserve">The maximum number of UE-TxTEG </w:t>
            </w:r>
            <w:r>
              <w:rPr>
                <w:rFonts w:ascii="Times New Roman" w:eastAsia="Times New Roman" w:hAnsi="Times New Roman"/>
                <w:strike/>
                <w:color w:val="00B0F0"/>
                <w:sz w:val="18"/>
                <w:szCs w:val="18"/>
              </w:rPr>
              <w:t>per UE,</w:t>
            </w:r>
            <w:r>
              <w:rPr>
                <w:rFonts w:ascii="Times New Roman" w:eastAsia="Times New Roman" w:hAnsi="Times New Roman"/>
                <w:sz w:val="18"/>
                <w:szCs w:val="18"/>
              </w:rPr>
              <w:t xml:space="preserve"> which is supported and reported by UE </w:t>
            </w:r>
            <w:r>
              <w:rPr>
                <w:rFonts w:ascii="Times New Roman" w:eastAsia="Times New Roman" w:hAnsi="Times New Roman"/>
                <w:color w:val="00B0F0"/>
                <w:sz w:val="18"/>
                <w:szCs w:val="18"/>
                <w:highlight w:val="yellow"/>
              </w:rPr>
              <w:t>[</w:t>
            </w:r>
            <w:r>
              <w:rPr>
                <w:rFonts w:ascii="Times New Roman" w:eastAsia="Times New Roman" w:hAnsi="Times New Roman"/>
                <w:sz w:val="18"/>
                <w:szCs w:val="18"/>
                <w:highlight w:val="yellow"/>
              </w:rPr>
              <w:t>for UL TDOA and/or Multi-RTT positioning</w:t>
            </w:r>
            <w:r>
              <w:rPr>
                <w:rFonts w:ascii="Times New Roman" w:eastAsia="Times New Roman" w:hAnsi="Times New Roman"/>
                <w:color w:val="00B0F0"/>
                <w:sz w:val="18"/>
                <w:szCs w:val="18"/>
                <w:highlight w:val="yellow"/>
              </w:rPr>
              <w:t>]</w:t>
            </w:r>
          </w:p>
          <w:p w14:paraId="4717AF43" w14:textId="77777777" w:rsidR="008A6091" w:rsidRDefault="00134ECC" w:rsidP="00545A06">
            <w:pPr>
              <w:autoSpaceDE w:val="0"/>
              <w:autoSpaceDN w:val="0"/>
              <w:adjustRightInd w:val="0"/>
              <w:snapToGrid w:val="0"/>
              <w:spacing w:before="60" w:afterLines="50" w:after="180" w:line="256" w:lineRule="auto"/>
              <w:ind w:left="20" w:firstLine="5"/>
              <w:contextualSpacing/>
              <w:jc w:val="both"/>
              <w:rPr>
                <w:rFonts w:ascii="Times New Roman" w:eastAsia="Times New Roman" w:hAnsi="Times New Roman"/>
                <w:sz w:val="18"/>
                <w:szCs w:val="18"/>
                <w:highlight w:val="yellow"/>
              </w:rPr>
            </w:pPr>
            <w:r>
              <w:rPr>
                <w:rFonts w:ascii="Times New Roman" w:eastAsia="Times New Roman" w:hAnsi="Times New Roman"/>
                <w:sz w:val="18"/>
                <w:szCs w:val="18"/>
                <w:highlight w:val="yellow"/>
              </w:rPr>
              <w:t>FFS: the values (&gt;1).</w:t>
            </w:r>
          </w:p>
          <w:p w14:paraId="72AB881C"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highlight w:val="yellow"/>
              </w:rPr>
            </w:pPr>
            <w:r>
              <w:rPr>
                <w:rFonts w:ascii="Times New Roman" w:eastAsia="Times New Roman" w:hAnsi="Times New Roman"/>
                <w:sz w:val="18"/>
                <w:szCs w:val="18"/>
                <w:highlight w:val="yellow"/>
              </w:rPr>
              <w:t>FFS: whether to have a value=1 to indicate UE Tx timing errors is well calibrated</w:t>
            </w:r>
          </w:p>
          <w:p w14:paraId="39919428" w14:textId="77777777" w:rsidR="008A6091" w:rsidRDefault="00134ECC" w:rsidP="00545A06">
            <w:pPr>
              <w:autoSpaceDE w:val="0"/>
              <w:autoSpaceDN w:val="0"/>
              <w:adjustRightInd w:val="0"/>
              <w:snapToGrid w:val="0"/>
              <w:spacing w:before="60" w:afterLines="50" w:after="180" w:line="256" w:lineRule="auto"/>
              <w:ind w:left="15" w:firstLine="5"/>
              <w:contextualSpacing/>
              <w:jc w:val="both"/>
              <w:rPr>
                <w:rFonts w:ascii="Times New Roman" w:eastAsia="Times New Roman" w:hAnsi="Times New Roman"/>
                <w:sz w:val="18"/>
                <w:szCs w:val="18"/>
              </w:rPr>
            </w:pPr>
            <w:r>
              <w:rPr>
                <w:rFonts w:ascii="Times New Roman" w:eastAsia="Times New Roman" w:hAnsi="Times New Roman"/>
                <w:sz w:val="18"/>
                <w:szCs w:val="18"/>
                <w:highlight w:val="yellow"/>
              </w:rPr>
              <w:t xml:space="preserve">FFS: whether </w:t>
            </w:r>
            <w:r>
              <w:rPr>
                <w:rFonts w:ascii="Times New Roman" w:eastAsia="Times New Roman" w:hAnsi="Times New Roman"/>
                <w:strike/>
                <w:color w:val="00B0F0"/>
                <w:sz w:val="18"/>
                <w:szCs w:val="18"/>
                <w:highlight w:val="yellow"/>
              </w:rPr>
              <w:t>a UE supports</w:t>
            </w:r>
            <w:r>
              <w:rPr>
                <w:rFonts w:ascii="Times New Roman" w:eastAsia="Times New Roman" w:hAnsi="Times New Roman"/>
                <w:sz w:val="18"/>
                <w:szCs w:val="18"/>
                <w:highlight w:val="yellow"/>
              </w:rPr>
              <w:t> </w:t>
            </w:r>
            <w:r>
              <w:rPr>
                <w:rFonts w:ascii="Times New Roman" w:eastAsia="Times New Roman" w:hAnsi="Times New Roman"/>
                <w:color w:val="00B0F0"/>
                <w:sz w:val="18"/>
                <w:szCs w:val="18"/>
                <w:highlight w:val="yellow"/>
              </w:rPr>
              <w:t xml:space="preserve">to have </w:t>
            </w:r>
            <w:r>
              <w:rPr>
                <w:rFonts w:ascii="Times New Roman" w:eastAsia="Times New Roman" w:hAnsi="Times New Roman"/>
                <w:sz w:val="18"/>
                <w:szCs w:val="18"/>
                <w:highlight w:val="yellow"/>
              </w:rPr>
              <w:t>different values</w:t>
            </w:r>
            <w:r>
              <w:rPr>
                <w:rFonts w:ascii="Times New Roman" w:eastAsia="Times New Roman" w:hAnsi="Times New Roman"/>
                <w:color w:val="00B0F0"/>
                <w:sz w:val="18"/>
                <w:szCs w:val="18"/>
                <w:highlight w:val="yellow"/>
              </w:rPr>
              <w:t>/FGs</w:t>
            </w:r>
            <w:r>
              <w:rPr>
                <w:rFonts w:ascii="Times New Roman" w:eastAsia="Times New Roman" w:hAnsi="Times New Roman"/>
                <w:sz w:val="18"/>
                <w:szCs w:val="18"/>
                <w:highlight w:val="yellow"/>
              </w:rPr>
              <w:t xml:space="preserve"> for UL TDOA and/or Multi-RTT positioning</w:t>
            </w:r>
          </w:p>
          <w:p w14:paraId="20ED9148" w14:textId="77777777" w:rsidR="008A6091" w:rsidRDefault="008A6091" w:rsidP="00545A06">
            <w:pPr>
              <w:autoSpaceDE w:val="0"/>
              <w:autoSpaceDN w:val="0"/>
              <w:adjustRightInd w:val="0"/>
              <w:snapToGrid w:val="0"/>
              <w:spacing w:before="60" w:afterLines="50" w:after="180" w:line="256" w:lineRule="auto"/>
              <w:ind w:left="15" w:firstLine="5"/>
              <w:contextualSpacing/>
              <w:jc w:val="both"/>
              <w:rPr>
                <w:rFonts w:ascii="Times New Roman" w:eastAsia="Times New Roman" w:hAnsi="Times New Roman"/>
                <w:sz w:val="18"/>
                <w:szCs w:val="18"/>
              </w:rPr>
            </w:pPr>
          </w:p>
          <w:p w14:paraId="54EB4D53" w14:textId="77777777" w:rsidR="008A6091" w:rsidRDefault="00134ECC" w:rsidP="00545A06">
            <w:pPr>
              <w:autoSpaceDE w:val="0"/>
              <w:autoSpaceDN w:val="0"/>
              <w:adjustRightInd w:val="0"/>
              <w:snapToGrid w:val="0"/>
              <w:spacing w:before="60" w:afterLines="50" w:after="180" w:line="256" w:lineRule="auto"/>
              <w:ind w:left="15" w:firstLine="5"/>
              <w:contextualSpacing/>
              <w:jc w:val="both"/>
              <w:rPr>
                <w:rFonts w:ascii="Times New Roman" w:eastAsia="Times New Roman" w:hAnsi="Times New Roman"/>
                <w:color w:val="00B0F0"/>
                <w:sz w:val="18"/>
                <w:szCs w:val="18"/>
              </w:rPr>
            </w:pPr>
            <w:r>
              <w:rPr>
                <w:rFonts w:ascii="Times New Roman" w:eastAsia="Times New Roman" w:hAnsi="Times New Roman"/>
                <w:color w:val="00B0F0"/>
                <w:sz w:val="18"/>
                <w:szCs w:val="18"/>
                <w:highlight w:val="yellow"/>
              </w:rPr>
              <w:t>FFS: Separate row for “Support of UE-TxTEG reporting for MRTT”, and a separate row for the “maximum number of TxTEGs for RTT”</w:t>
            </w:r>
          </w:p>
          <w:p w14:paraId="62023EA5" w14:textId="77777777" w:rsidR="008A6091" w:rsidRDefault="008A6091" w:rsidP="00545A06">
            <w:pPr>
              <w:autoSpaceDE w:val="0"/>
              <w:autoSpaceDN w:val="0"/>
              <w:adjustRightInd w:val="0"/>
              <w:snapToGrid w:val="0"/>
              <w:spacing w:before="60" w:afterLines="50" w:after="180" w:line="256" w:lineRule="auto"/>
              <w:ind w:left="15" w:firstLine="5"/>
              <w:contextualSpacing/>
              <w:jc w:val="both"/>
              <w:rPr>
                <w:rFonts w:ascii="Times New Roman" w:eastAsia="Times New Roman" w:hAnsi="Times New Roman"/>
                <w:sz w:val="18"/>
                <w:szCs w:val="18"/>
              </w:rPr>
            </w:pPr>
          </w:p>
          <w:p w14:paraId="0B2A2373" w14:textId="77777777" w:rsidR="008A6091" w:rsidRDefault="00134ECC" w:rsidP="00545A06">
            <w:pPr>
              <w:autoSpaceDE w:val="0"/>
              <w:autoSpaceDN w:val="0"/>
              <w:adjustRightInd w:val="0"/>
              <w:snapToGrid w:val="0"/>
              <w:spacing w:before="60" w:afterLines="50" w:after="180" w:line="256" w:lineRule="auto"/>
              <w:ind w:left="15" w:firstLine="5"/>
              <w:contextualSpacing/>
              <w:jc w:val="both"/>
              <w:rPr>
                <w:rFonts w:ascii="Times New Roman" w:eastAsia="Times New Roman" w:hAnsi="Times New Roman"/>
                <w:color w:val="FF0000"/>
                <w:sz w:val="18"/>
                <w:szCs w:val="18"/>
                <w:highlight w:val="yellow"/>
              </w:rPr>
            </w:pPr>
            <w:r>
              <w:rPr>
                <w:rFonts w:ascii="Times New Roman" w:eastAsia="Times New Roman" w:hAnsi="Times New Roman"/>
                <w:color w:val="FF0000"/>
                <w:sz w:val="18"/>
                <w:szCs w:val="18"/>
                <w:highlight w:val="yellow"/>
              </w:rPr>
              <w:t>[If UE supports this capability with the values &gt; 1, the U</w:t>
            </w:r>
            <w:r>
              <w:rPr>
                <w:rFonts w:ascii="Times New Roman" w:eastAsia="Times New Roman" w:hAnsi="Times New Roman"/>
                <w:color w:val="FF0000"/>
                <w:sz w:val="18"/>
                <w:szCs w:val="18"/>
                <w:highlight w:val="yellow"/>
              </w:rPr>
              <w:t>E supports to provide the association information of UL SRS resources for positioning with Tx TEGs to the LMF.</w:t>
            </w:r>
          </w:p>
          <w:p w14:paraId="6A9EAEA5" w14:textId="77777777" w:rsidR="008A6091" w:rsidRDefault="00134ECC" w:rsidP="00545A06">
            <w:pPr>
              <w:numPr>
                <w:ilvl w:val="0"/>
                <w:numId w:val="5"/>
              </w:num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color w:val="FF0000"/>
                <w:sz w:val="18"/>
                <w:szCs w:val="18"/>
                <w:highlight w:val="yellow"/>
              </w:rPr>
              <w:t>FFS: Whether the association information is sent directly from UE to LMF, or is first provided to gNB and then forwarded to LMF]</w:t>
            </w:r>
          </w:p>
        </w:tc>
        <w:tc>
          <w:tcPr>
            <w:tcW w:w="1384" w:type="dxa"/>
            <w:tcBorders>
              <w:top w:val="single" w:sz="4" w:space="0" w:color="auto"/>
              <w:left w:val="nil"/>
              <w:bottom w:val="single" w:sz="4" w:space="0" w:color="auto"/>
              <w:right w:val="single" w:sz="4" w:space="0" w:color="auto"/>
            </w:tcBorders>
          </w:tcPr>
          <w:p w14:paraId="649ECEC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trike/>
                <w:sz w:val="18"/>
                <w:szCs w:val="18"/>
              </w:rPr>
            </w:pPr>
            <w:r>
              <w:rPr>
                <w:rFonts w:ascii="Times New Roman" w:eastAsia="Times New Roman" w:hAnsi="Times New Roman"/>
                <w:color w:val="FF0000"/>
                <w:sz w:val="18"/>
                <w:szCs w:val="18"/>
                <w:highlight w:val="yellow"/>
              </w:rPr>
              <w:t>[13-4, 13-8]</w:t>
            </w:r>
          </w:p>
        </w:tc>
      </w:tr>
    </w:tbl>
    <w:p w14:paraId="621F5994"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Similarly, f</w:t>
      </w:r>
      <w:r>
        <w:rPr>
          <w:rFonts w:ascii="Times New Roman" w:hAnsi="Times New Roman" w:hint="eastAsia"/>
          <w:sz w:val="20"/>
          <w:szCs w:val="20"/>
        </w:rPr>
        <w:t>or</w:t>
      </w:r>
      <w:r>
        <w:rPr>
          <w:rFonts w:ascii="Times New Roman" w:hAnsi="Times New Roman"/>
          <w:sz w:val="20"/>
          <w:szCs w:val="20"/>
        </w:rPr>
        <w:t xml:space="preserve"> FG27-1-2 on</w:t>
      </w:r>
      <w:r>
        <w:rPr>
          <w:rFonts w:ascii="Times New Roman" w:hAnsi="Times New Roman" w:hint="eastAsia"/>
          <w:sz w:val="20"/>
          <w:szCs w:val="20"/>
        </w:rPr>
        <w:t xml:space="preserve"> the mitigation of UE TX timing delays, </w:t>
      </w:r>
      <w:r>
        <w:rPr>
          <w:rFonts w:ascii="Times New Roman" w:hAnsi="Times New Roman"/>
          <w:sz w:val="20"/>
          <w:szCs w:val="20"/>
        </w:rPr>
        <w:t>we think the report granularity should be per band regardless of UL TDOA and Mutli-RTT positioning. Since UE usually only has at most 4 transmit antennas</w:t>
      </w:r>
      <w:r>
        <w:rPr>
          <w:rFonts w:ascii="Times New Roman" w:hAnsi="Times New Roman" w:hint="eastAsia"/>
          <w:sz w:val="20"/>
          <w:szCs w:val="20"/>
        </w:rPr>
        <w:t xml:space="preserve"> for UL transmission</w:t>
      </w:r>
      <w:r>
        <w:rPr>
          <w:rFonts w:ascii="Times New Roman" w:hAnsi="Times New Roman"/>
          <w:sz w:val="20"/>
          <w:szCs w:val="20"/>
        </w:rPr>
        <w:t>, the candidate v</w:t>
      </w:r>
      <w:r>
        <w:rPr>
          <w:rFonts w:ascii="Times New Roman" w:hAnsi="Times New Roman"/>
          <w:sz w:val="20"/>
          <w:szCs w:val="20"/>
        </w:rPr>
        <w:t xml:space="preserve">alues of maximum number of UE-TxTEGs should be {1, 2, 4}. </w:t>
      </w:r>
    </w:p>
    <w:p w14:paraId="67BC6A17"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Because UE-TxTEG information is not applicable for SRS with MIMO usage, and should be shared for both UL TDOA and Multi-RTT, we think the prerequisite should be only 13-8. </w:t>
      </w:r>
    </w:p>
    <w:p w14:paraId="423EE0B4"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addition, this UE capability should let gNB know since gNB needs to decide UL measurement results based on the information of UE TxTEGs. </w:t>
      </w:r>
    </w:p>
    <w:p w14:paraId="013F25E6"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Moreover, for UL TDOA based on positioning SRS, i.e. UE supports FG 13-8, if UE reports this FG </w:t>
      </w:r>
      <w:r>
        <w:rPr>
          <w:rFonts w:ascii="Times New Roman" w:hAnsi="Times New Roman"/>
          <w:sz w:val="20"/>
          <w:szCs w:val="20"/>
        </w:rPr>
        <w:t>2</w:t>
      </w:r>
      <w:r>
        <w:rPr>
          <w:rFonts w:ascii="Times New Roman" w:hAnsi="Times New Roman" w:hint="eastAsia"/>
          <w:sz w:val="20"/>
          <w:szCs w:val="20"/>
        </w:rPr>
        <w:t>7-1-2</w:t>
      </w:r>
      <w:r>
        <w:rPr>
          <w:rFonts w:ascii="Times New Roman" w:hAnsi="Times New Roman"/>
          <w:sz w:val="20"/>
          <w:szCs w:val="20"/>
        </w:rPr>
        <w:t xml:space="preserve"> with value &gt;</w:t>
      </w:r>
      <w:r>
        <w:rPr>
          <w:rFonts w:ascii="Times New Roman" w:hAnsi="Times New Roman"/>
          <w:sz w:val="20"/>
          <w:szCs w:val="20"/>
        </w:rPr>
        <w:t xml:space="preserve"> 1</w:t>
      </w:r>
      <w:r>
        <w:rPr>
          <w:rFonts w:ascii="Times New Roman" w:hAnsi="Times New Roman" w:hint="eastAsia"/>
          <w:sz w:val="20"/>
          <w:szCs w:val="20"/>
        </w:rPr>
        <w:t>, that means it should also support that the serving gNB to request the UE to provide the association information of UL SRS resources for positioning with Tx TEGs to the serving gNB for UL TDOA. It should</w:t>
      </w:r>
      <w:r>
        <w:rPr>
          <w:rFonts w:ascii="Times New Roman" w:hAnsi="Times New Roman"/>
          <w:sz w:val="20"/>
          <w:szCs w:val="20"/>
        </w:rPr>
        <w:t xml:space="preserve"> also</w:t>
      </w:r>
      <w:r>
        <w:rPr>
          <w:rFonts w:ascii="Times New Roman" w:hAnsi="Times New Roman" w:hint="eastAsia"/>
          <w:sz w:val="20"/>
          <w:szCs w:val="20"/>
        </w:rPr>
        <w:t xml:space="preserve"> support the LMF to request the UE to provide</w:t>
      </w:r>
      <w:r>
        <w:rPr>
          <w:rFonts w:ascii="Times New Roman" w:hAnsi="Times New Roman" w:hint="eastAsia"/>
          <w:sz w:val="20"/>
          <w:szCs w:val="20"/>
        </w:rPr>
        <w:t xml:space="preserve"> the association information of UL SRS resources for positioning with Tx TEGs directly to the LMF for Multi-RTT if Multi-RTT is supported by UE</w:t>
      </w:r>
      <w:r>
        <w:rPr>
          <w:rFonts w:ascii="Times New Roman" w:hAnsi="Times New Roman"/>
          <w:sz w:val="20"/>
          <w:szCs w:val="20"/>
        </w:rPr>
        <w:t xml:space="preserve">. </w:t>
      </w:r>
      <w:r>
        <w:rPr>
          <w:rFonts w:ascii="Times New Roman" w:hAnsi="Times New Roman" w:hint="eastAsia"/>
          <w:sz w:val="20"/>
          <w:szCs w:val="20"/>
        </w:rPr>
        <w:t xml:space="preserve">There is no reason to introduce an extra UE FG. </w:t>
      </w:r>
      <w:r>
        <w:rPr>
          <w:rFonts w:ascii="Times New Roman" w:hAnsi="Times New Roman"/>
          <w:sz w:val="20"/>
          <w:szCs w:val="20"/>
        </w:rPr>
        <w:t xml:space="preserve">Otherwise, this FG 27-1-2 will be useless if UE is not able to </w:t>
      </w:r>
      <w:r>
        <w:rPr>
          <w:rFonts w:ascii="Times New Roman" w:hAnsi="Times New Roman" w:hint="eastAsia"/>
          <w:sz w:val="20"/>
          <w:szCs w:val="20"/>
        </w:rPr>
        <w:t>provide the association information of UL SRS resources for positioning with Tx TEGs</w:t>
      </w:r>
      <w:r>
        <w:rPr>
          <w:rFonts w:ascii="Times New Roman" w:hAnsi="Times New Roman"/>
          <w:sz w:val="20"/>
          <w:szCs w:val="20"/>
        </w:rPr>
        <w:t xml:space="preserve">. </w:t>
      </w:r>
    </w:p>
    <w:p w14:paraId="6E9D871F"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For FG 27-1-2</w:t>
      </w:r>
    </w:p>
    <w:p w14:paraId="2C55B4AA"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14:paraId="6F009B45"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w:t>
      </w:r>
    </w:p>
    <w:p w14:paraId="0551AB25"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Value=1 is to indicate that the timing error differences between all UL </w:t>
      </w:r>
      <w:r>
        <w:rPr>
          <w:rFonts w:ascii="Times New Roman" w:hAnsi="Times New Roman"/>
          <w:i/>
          <w:iCs/>
          <w:sz w:val="20"/>
          <w:szCs w:val="20"/>
        </w:rPr>
        <w:t>transmissions are within a certain margin</w:t>
      </w:r>
    </w:p>
    <w:p w14:paraId="291F4E55"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Shared for both UE-assisted UL TDOA and Multi-RTT positioning </w:t>
      </w:r>
    </w:p>
    <w:p w14:paraId="310CECF2"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13-8 (for positioning SRS)</w:t>
      </w:r>
    </w:p>
    <w:p w14:paraId="57EAC02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This UE capability report should let gNB know</w:t>
      </w:r>
    </w:p>
    <w:p w14:paraId="63D97F03"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i/>
          <w:iCs/>
          <w:sz w:val="20"/>
          <w:szCs w:val="20"/>
          <w:lang w:val="en-IN"/>
        </w:rPr>
        <w:t>If UE supports this capability with the value &gt; 1</w:t>
      </w:r>
      <w:r>
        <w:rPr>
          <w:rFonts w:ascii="Times New Roman" w:hAnsi="Times New Roman" w:hint="eastAsia"/>
          <w:i/>
          <w:iCs/>
          <w:sz w:val="20"/>
          <w:szCs w:val="20"/>
        </w:rPr>
        <w:t xml:space="preserve">, </w:t>
      </w:r>
    </w:p>
    <w:p w14:paraId="29EA8BCE"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hint="eastAsia"/>
          <w:i/>
          <w:iCs/>
          <w:sz w:val="20"/>
          <w:szCs w:val="20"/>
        </w:rPr>
        <w:t xml:space="preserve">It should </w:t>
      </w:r>
      <w:r>
        <w:rPr>
          <w:rFonts w:ascii="Times New Roman" w:hAnsi="Times New Roman"/>
          <w:i/>
          <w:iCs/>
          <w:sz w:val="20"/>
          <w:szCs w:val="20"/>
          <w:lang w:val="en-IN"/>
        </w:rPr>
        <w:t xml:space="preserve">support the serving gNB to request </w:t>
      </w:r>
      <w:r>
        <w:rPr>
          <w:rFonts w:ascii="Times New Roman" w:hAnsi="Times New Roman" w:hint="eastAsia"/>
          <w:i/>
          <w:iCs/>
          <w:sz w:val="20"/>
          <w:szCs w:val="20"/>
        </w:rPr>
        <w:t>the</w:t>
      </w:r>
      <w:r>
        <w:rPr>
          <w:rFonts w:ascii="Times New Roman" w:hAnsi="Times New Roman"/>
          <w:i/>
          <w:iCs/>
          <w:sz w:val="20"/>
          <w:szCs w:val="20"/>
          <w:lang w:val="en-IN"/>
        </w:rPr>
        <w:t xml:space="preserve"> UE to provide the association information of UL SRS resources for positioning with Tx TEGs to the serving gNB for UL TDOA</w:t>
      </w:r>
    </w:p>
    <w:p w14:paraId="26021F07"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hint="eastAsia"/>
          <w:i/>
          <w:iCs/>
          <w:sz w:val="20"/>
          <w:szCs w:val="20"/>
        </w:rPr>
        <w:t xml:space="preserve">It should </w:t>
      </w:r>
      <w:r>
        <w:rPr>
          <w:rFonts w:ascii="Times New Roman" w:hAnsi="Times New Roman" w:hint="eastAsia"/>
          <w:i/>
          <w:iCs/>
          <w:sz w:val="20"/>
          <w:szCs w:val="20"/>
          <w:lang w:val="en-IN"/>
        </w:rPr>
        <w:t xml:space="preserve">support the LMF to request </w:t>
      </w:r>
      <w:r>
        <w:rPr>
          <w:rFonts w:ascii="Times New Roman" w:hAnsi="Times New Roman" w:hint="eastAsia"/>
          <w:i/>
          <w:iCs/>
          <w:sz w:val="20"/>
          <w:szCs w:val="20"/>
        </w:rPr>
        <w:t>the</w:t>
      </w:r>
      <w:r>
        <w:rPr>
          <w:rFonts w:ascii="Times New Roman" w:hAnsi="Times New Roman" w:hint="eastAsia"/>
          <w:i/>
          <w:iCs/>
          <w:sz w:val="20"/>
          <w:szCs w:val="20"/>
          <w:lang w:val="en-IN"/>
        </w:rPr>
        <w:t xml:space="preserve"> UE to provide the association information of UL SRS resources for positioning with Tx TEGs directly to the LMF for </w:t>
      </w:r>
      <w:r>
        <w:rPr>
          <w:rFonts w:ascii="Times New Roman" w:hAnsi="Times New Roman" w:hint="eastAsia"/>
          <w:i/>
          <w:iCs/>
          <w:sz w:val="20"/>
          <w:szCs w:val="20"/>
        </w:rPr>
        <w:t xml:space="preserve">Multi-RTT </w:t>
      </w:r>
    </w:p>
    <w:p w14:paraId="3A6D0412" w14:textId="77777777" w:rsidR="008A6091" w:rsidRDefault="008A6091" w:rsidP="00545A06">
      <w:pPr>
        <w:tabs>
          <w:tab w:val="left" w:pos="840"/>
        </w:tabs>
        <w:adjustRightInd w:val="0"/>
        <w:snapToGrid w:val="0"/>
        <w:spacing w:after="0" w:line="240" w:lineRule="auto"/>
        <w:ind w:left="420"/>
        <w:jc w:val="both"/>
        <w:rPr>
          <w:rFonts w:ascii="Times New Roman" w:hAnsi="Times New Roman"/>
          <w:i/>
          <w:iCs/>
          <w:sz w:val="20"/>
          <w:szCs w:val="20"/>
          <w:lang w:val="en-IN"/>
        </w:rPr>
      </w:pP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656"/>
        <w:gridCol w:w="4998"/>
        <w:gridCol w:w="1382"/>
      </w:tblGrid>
      <w:tr w:rsidR="008A6091" w14:paraId="39C510EC" w14:textId="77777777">
        <w:trPr>
          <w:trHeight w:val="14"/>
        </w:trPr>
        <w:tc>
          <w:tcPr>
            <w:tcW w:w="880" w:type="dxa"/>
            <w:tcBorders>
              <w:top w:val="single" w:sz="4" w:space="0" w:color="auto"/>
              <w:left w:val="nil"/>
              <w:bottom w:val="single" w:sz="4" w:space="0" w:color="auto"/>
              <w:right w:val="single" w:sz="4" w:space="0" w:color="auto"/>
            </w:tcBorders>
          </w:tcPr>
          <w:p w14:paraId="0341E6A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t>27-</w:t>
            </w:r>
            <w:r>
              <w:rPr>
                <w:rFonts w:ascii="Times New Roman" w:eastAsia="Times New Roman" w:hAnsi="Times New Roman"/>
                <w:strike/>
                <w:color w:val="7030A0"/>
                <w:sz w:val="18"/>
                <w:szCs w:val="18"/>
              </w:rPr>
              <w:t>x</w:t>
            </w:r>
            <w:r>
              <w:rPr>
                <w:rFonts w:ascii="Times New Roman" w:eastAsia="Times New Roman" w:hAnsi="Times New Roman"/>
                <w:color w:val="7030A0"/>
                <w:sz w:val="18"/>
                <w:szCs w:val="18"/>
              </w:rPr>
              <w:t>1-</w:t>
            </w:r>
            <w:r>
              <w:rPr>
                <w:rFonts w:ascii="Times New Roman" w:eastAsia="Times New Roman" w:hAnsi="Times New Roman"/>
                <w:sz w:val="18"/>
                <w:szCs w:val="18"/>
              </w:rPr>
              <w:t>3</w:t>
            </w:r>
          </w:p>
        </w:tc>
        <w:tc>
          <w:tcPr>
            <w:tcW w:w="1656" w:type="dxa"/>
            <w:tcBorders>
              <w:top w:val="single" w:sz="4" w:space="0" w:color="auto"/>
              <w:left w:val="nil"/>
              <w:bottom w:val="single" w:sz="4" w:space="0" w:color="auto"/>
              <w:right w:val="single" w:sz="4" w:space="0" w:color="auto"/>
            </w:tcBorders>
          </w:tcPr>
          <w:p w14:paraId="123B674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Times New Roman" w:hAnsi="Times New Roman"/>
                <w:strike/>
                <w:color w:val="FF0000"/>
                <w:sz w:val="18"/>
                <w:szCs w:val="18"/>
              </w:rPr>
              <w:t>Mitigation of UE RxTx timing delays</w:t>
            </w:r>
            <w:r>
              <w:rPr>
                <w:rFonts w:ascii="Times New Roman" w:eastAsia="Times New Roman" w:hAnsi="Times New Roman"/>
                <w:color w:val="FF0000"/>
                <w:sz w:val="18"/>
                <w:szCs w:val="18"/>
              </w:rPr>
              <w:t xml:space="preserve"> M</w:t>
            </w:r>
            <w:r>
              <w:rPr>
                <w:rFonts w:ascii="Times New Roman" w:eastAsia="宋体" w:hAnsi="Times New Roman"/>
                <w:color w:val="FF0000"/>
                <w:sz w:val="18"/>
                <w:szCs w:val="18"/>
              </w:rPr>
              <w:t>aximum number of UE-RxTxTEGs for Multi-RTT</w:t>
            </w:r>
          </w:p>
        </w:tc>
        <w:tc>
          <w:tcPr>
            <w:tcW w:w="4998" w:type="dxa"/>
            <w:tcBorders>
              <w:top w:val="single" w:sz="4" w:space="0" w:color="auto"/>
              <w:left w:val="nil"/>
              <w:bottom w:val="single" w:sz="4" w:space="0" w:color="auto"/>
              <w:right w:val="single" w:sz="4" w:space="0" w:color="auto"/>
            </w:tcBorders>
          </w:tcPr>
          <w:p w14:paraId="0BF5958B" w14:textId="77777777" w:rsidR="008A6091" w:rsidRDefault="00134ECC" w:rsidP="00545A06">
            <w:pPr>
              <w:autoSpaceDE w:val="0"/>
              <w:autoSpaceDN w:val="0"/>
              <w:adjustRightInd w:val="0"/>
              <w:snapToGrid w:val="0"/>
              <w:spacing w:before="60" w:afterLines="50" w:after="180" w:line="256" w:lineRule="auto"/>
              <w:ind w:left="-5" w:firstLine="5"/>
              <w:contextualSpacing/>
              <w:jc w:val="both"/>
              <w:rPr>
                <w:rFonts w:ascii="Times New Roman" w:eastAsia="Times New Roman" w:hAnsi="Times New Roman"/>
                <w:sz w:val="18"/>
                <w:szCs w:val="18"/>
              </w:rPr>
            </w:pPr>
            <w:r>
              <w:rPr>
                <w:rFonts w:ascii="Times New Roman" w:eastAsia="Times New Roman" w:hAnsi="Times New Roman"/>
                <w:sz w:val="18"/>
                <w:szCs w:val="18"/>
              </w:rPr>
              <w:t xml:space="preserve">The maximum number of UE-RxTxTEG </w:t>
            </w:r>
            <w:r>
              <w:rPr>
                <w:rFonts w:ascii="Times New Roman" w:eastAsia="Times New Roman" w:hAnsi="Times New Roman"/>
                <w:strike/>
                <w:color w:val="00B0F0"/>
                <w:sz w:val="18"/>
                <w:szCs w:val="18"/>
              </w:rPr>
              <w:t>per UE</w:t>
            </w:r>
            <w:r>
              <w:rPr>
                <w:rFonts w:ascii="Times New Roman" w:eastAsia="Times New Roman" w:hAnsi="Times New Roman"/>
                <w:sz w:val="18"/>
                <w:szCs w:val="18"/>
              </w:rPr>
              <w:t>,</w:t>
            </w:r>
            <w:r>
              <w:rPr>
                <w:rFonts w:ascii="Times New Roman" w:eastAsia="Times New Roman" w:hAnsi="Times New Roman"/>
                <w:sz w:val="18"/>
                <w:szCs w:val="18"/>
              </w:rPr>
              <w:t xml:space="preserve"> which is supported and reported by UE for Multi-RTT positioning</w:t>
            </w:r>
          </w:p>
          <w:p w14:paraId="6776A6F2" w14:textId="77777777" w:rsidR="008A6091" w:rsidRDefault="00134ECC" w:rsidP="00545A06">
            <w:pPr>
              <w:autoSpaceDE w:val="0"/>
              <w:autoSpaceDN w:val="0"/>
              <w:adjustRightInd w:val="0"/>
              <w:snapToGrid w:val="0"/>
              <w:spacing w:before="60" w:afterLines="50" w:after="180" w:line="256" w:lineRule="auto"/>
              <w:ind w:left="-5" w:firstLine="5"/>
              <w:contextualSpacing/>
              <w:jc w:val="both"/>
              <w:rPr>
                <w:rFonts w:ascii="Times New Roman" w:eastAsia="Times New Roman" w:hAnsi="Times New Roman"/>
                <w:sz w:val="18"/>
                <w:szCs w:val="18"/>
                <w:highlight w:val="yellow"/>
              </w:rPr>
            </w:pPr>
            <w:r>
              <w:rPr>
                <w:rFonts w:ascii="Times New Roman" w:eastAsia="Times New Roman" w:hAnsi="Times New Roman"/>
                <w:sz w:val="18"/>
                <w:szCs w:val="18"/>
                <w:highlight w:val="yellow"/>
              </w:rPr>
              <w:t>FFS: the values (&gt;1)</w:t>
            </w:r>
          </w:p>
          <w:p w14:paraId="4DEF8D9F"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z w:val="18"/>
                <w:szCs w:val="18"/>
                <w:highlight w:val="yellow"/>
              </w:rPr>
              <w:t>FFS: whether to have a value=1 to indicate UE RxTx timing errors is well calibrated</w:t>
            </w:r>
          </w:p>
          <w:p w14:paraId="7A18E254"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27AF9AFE"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color w:val="FF0000"/>
                <w:sz w:val="18"/>
                <w:szCs w:val="18"/>
                <w:highlight w:val="yellow"/>
              </w:rPr>
              <w:t>[If a UE support this capability with the values &gt; 1, the UE supports reporting of UE</w:t>
            </w:r>
            <w:r>
              <w:rPr>
                <w:rFonts w:ascii="Times New Roman" w:eastAsia="Times New Roman" w:hAnsi="Times New Roman"/>
                <w:color w:val="FF0000"/>
                <w:sz w:val="18"/>
                <w:szCs w:val="18"/>
                <w:highlight w:val="yellow"/>
              </w:rPr>
              <w:t xml:space="preserve"> RxTx TEG ID with UE Rx-Tx time difference measurements for Multi-RTT positioning]</w:t>
            </w:r>
          </w:p>
        </w:tc>
        <w:tc>
          <w:tcPr>
            <w:tcW w:w="1382" w:type="dxa"/>
            <w:tcBorders>
              <w:top w:val="single" w:sz="4" w:space="0" w:color="auto"/>
              <w:left w:val="nil"/>
              <w:bottom w:val="single" w:sz="4" w:space="0" w:color="auto"/>
              <w:right w:val="single" w:sz="4" w:space="0" w:color="auto"/>
            </w:tcBorders>
          </w:tcPr>
          <w:p w14:paraId="16D9BA1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color w:val="FF0000"/>
                <w:sz w:val="18"/>
                <w:szCs w:val="18"/>
                <w:highlight w:val="yellow"/>
              </w:rPr>
              <w:t>[13-4, 13-8]</w:t>
            </w:r>
          </w:p>
        </w:tc>
      </w:tr>
    </w:tbl>
    <w:p w14:paraId="5826FE48"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w:t>
      </w:r>
      <w:r>
        <w:rPr>
          <w:rFonts w:ascii="Times New Roman" w:hAnsi="Times New Roman"/>
          <w:sz w:val="20"/>
          <w:szCs w:val="20"/>
        </w:rPr>
        <w:t xml:space="preserve"> FG 27-1-3 on</w:t>
      </w:r>
      <w:r>
        <w:rPr>
          <w:rFonts w:ascii="Times New Roman" w:hAnsi="Times New Roman" w:hint="eastAsia"/>
          <w:sz w:val="20"/>
          <w:szCs w:val="20"/>
        </w:rPr>
        <w:t xml:space="preserve"> the mitigation of UE Rx+TX timing delays, </w:t>
      </w:r>
      <w:r>
        <w:rPr>
          <w:rFonts w:ascii="Times New Roman" w:hAnsi="Times New Roman"/>
          <w:sz w:val="20"/>
          <w:szCs w:val="20"/>
        </w:rPr>
        <w:t xml:space="preserve">the report granularity should also be per band as aforementioned reason. </w:t>
      </w:r>
      <w:r>
        <w:rPr>
          <w:rFonts w:ascii="Times New Roman" w:hAnsi="Times New Roman" w:hint="eastAsia"/>
          <w:sz w:val="20"/>
          <w:szCs w:val="20"/>
        </w:rPr>
        <w:t>The candidate values should</w:t>
      </w:r>
      <w:r>
        <w:rPr>
          <w:rFonts w:ascii="Times New Roman" w:hAnsi="Times New Roman" w:hint="eastAsia"/>
          <w:sz w:val="20"/>
          <w:szCs w:val="20"/>
        </w:rPr>
        <w:t xml:space="preserve"> take into account DL measurements and UL transmissions, which at least should</w:t>
      </w:r>
      <w:r>
        <w:rPr>
          <w:rFonts w:ascii="Times New Roman" w:hAnsi="Times New Roman"/>
          <w:sz w:val="20"/>
          <w:szCs w:val="20"/>
        </w:rPr>
        <w:t xml:space="preserve"> include the number of multiplications between the number </w:t>
      </w:r>
      <w:r>
        <w:rPr>
          <w:rFonts w:ascii="Times New Roman" w:hAnsi="Times New Roman" w:hint="eastAsia"/>
          <w:sz w:val="20"/>
          <w:szCs w:val="20"/>
        </w:rPr>
        <w:t xml:space="preserve">of </w:t>
      </w:r>
      <w:r>
        <w:rPr>
          <w:rFonts w:ascii="Times New Roman" w:hAnsi="Times New Roman"/>
          <w:sz w:val="20"/>
          <w:szCs w:val="20"/>
        </w:rPr>
        <w:t>UE-</w:t>
      </w:r>
      <w:r>
        <w:rPr>
          <w:rFonts w:ascii="Times New Roman" w:hAnsi="Times New Roman" w:hint="eastAsia"/>
          <w:sz w:val="20"/>
          <w:szCs w:val="20"/>
        </w:rPr>
        <w:t>R</w:t>
      </w:r>
      <w:r>
        <w:rPr>
          <w:rFonts w:ascii="Times New Roman" w:hAnsi="Times New Roman"/>
          <w:sz w:val="20"/>
          <w:szCs w:val="20"/>
        </w:rPr>
        <w:t>xTEGs</w:t>
      </w:r>
      <w:r>
        <w:rPr>
          <w:rFonts w:ascii="Times New Roman" w:hAnsi="Times New Roman" w:hint="eastAsia"/>
          <w:sz w:val="20"/>
          <w:szCs w:val="20"/>
        </w:rPr>
        <w:t xml:space="preserve"> and </w:t>
      </w:r>
      <w:r>
        <w:rPr>
          <w:rFonts w:ascii="Times New Roman" w:hAnsi="Times New Roman"/>
          <w:sz w:val="20"/>
          <w:szCs w:val="20"/>
        </w:rPr>
        <w:t>UE-TxTEGs</w:t>
      </w:r>
      <w:r>
        <w:rPr>
          <w:rFonts w:ascii="Times New Roman" w:hAnsi="Times New Roman" w:hint="eastAsia"/>
          <w:sz w:val="20"/>
          <w:szCs w:val="20"/>
        </w:rPr>
        <w:t>. So, the candidate values can be {1, 2, 4, 8, 16, 32}</w:t>
      </w:r>
      <w:r>
        <w:rPr>
          <w:rFonts w:ascii="Times New Roman" w:hAnsi="Times New Roman"/>
          <w:sz w:val="20"/>
          <w:szCs w:val="20"/>
        </w:rPr>
        <w:t>, where v</w:t>
      </w:r>
      <w:r>
        <w:rPr>
          <w:rFonts w:ascii="Times New Roman" w:hAnsi="Times New Roman" w:hint="eastAsia"/>
          <w:sz w:val="20"/>
          <w:szCs w:val="20"/>
        </w:rPr>
        <w:t xml:space="preserve">alue=1 is to indicate that </w:t>
      </w:r>
      <w:r>
        <w:rPr>
          <w:rFonts w:ascii="Times New Roman" w:hAnsi="Times New Roman"/>
          <w:sz w:val="20"/>
          <w:szCs w:val="20"/>
        </w:rPr>
        <w:t xml:space="preserve">the </w:t>
      </w:r>
      <w:r>
        <w:rPr>
          <w:rFonts w:ascii="Times New Roman" w:hAnsi="Times New Roman"/>
          <w:sz w:val="20"/>
          <w:szCs w:val="20"/>
        </w:rPr>
        <w:t xml:space="preserve">‘Rx timing error+Tx timing error’ differences between </w:t>
      </w:r>
      <w:r>
        <w:rPr>
          <w:rFonts w:ascii="Times New Roman" w:hAnsi="Times New Roman" w:hint="eastAsia"/>
          <w:sz w:val="20"/>
          <w:szCs w:val="20"/>
        </w:rPr>
        <w:t xml:space="preserve">all </w:t>
      </w:r>
      <w:r>
        <w:rPr>
          <w:rFonts w:ascii="Times New Roman" w:hAnsi="Times New Roman"/>
          <w:sz w:val="20"/>
          <w:szCs w:val="20"/>
        </w:rPr>
        <w:t xml:space="preserve">combinations of measurement and transmission </w:t>
      </w:r>
      <w:r>
        <w:rPr>
          <w:rFonts w:ascii="Times New Roman" w:hAnsi="Times New Roman" w:hint="eastAsia"/>
          <w:sz w:val="20"/>
          <w:szCs w:val="20"/>
        </w:rPr>
        <w:t xml:space="preserve">are </w:t>
      </w:r>
      <w:r>
        <w:rPr>
          <w:rFonts w:ascii="Times New Roman" w:hAnsi="Times New Roman"/>
          <w:sz w:val="20"/>
          <w:szCs w:val="20"/>
        </w:rPr>
        <w:t xml:space="preserve">within a certain margin. </w:t>
      </w:r>
      <w:r>
        <w:rPr>
          <w:rFonts w:ascii="Times New Roman" w:hAnsi="Times New Roman" w:hint="eastAsia"/>
          <w:sz w:val="20"/>
          <w:szCs w:val="20"/>
        </w:rPr>
        <w:t>Regarding the prerequisite, we think both FG 13-4(DL PRS Resources for Multi-RTT) and FG 13-8(SRS Resources for Positioning)</w:t>
      </w:r>
      <w:r>
        <w:rPr>
          <w:rFonts w:ascii="Times New Roman" w:hAnsi="Times New Roman" w:hint="eastAsia"/>
          <w:sz w:val="20"/>
          <w:szCs w:val="20"/>
        </w:rPr>
        <w:t xml:space="preserve"> should be included as Multi-RTT positioning is based on both DL PRS and UL positioning SRS.</w:t>
      </w:r>
    </w:p>
    <w:p w14:paraId="6AF5F41C"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3: </w:t>
      </w:r>
      <w:r>
        <w:rPr>
          <w:rFonts w:ascii="Times New Roman" w:hAnsi="Times New Roman"/>
          <w:i/>
          <w:iCs/>
          <w:sz w:val="20"/>
          <w:szCs w:val="20"/>
        </w:rPr>
        <w:t>For FG 27-1-3</w:t>
      </w:r>
    </w:p>
    <w:p w14:paraId="78A2BBD9"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bookmarkStart w:id="8" w:name="OLE_LINK3"/>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band</w:t>
      </w:r>
    </w:p>
    <w:bookmarkEnd w:id="8"/>
    <w:p w14:paraId="160D6068"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 are {1, 2, 4, 8, 16, 32}</w:t>
      </w:r>
    </w:p>
    <w:p w14:paraId="1A3830E7"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Value=1 is to indicate that </w:t>
      </w:r>
      <w:r>
        <w:rPr>
          <w:rFonts w:ascii="Times New Roman" w:hAnsi="Times New Roman"/>
          <w:i/>
          <w:iCs/>
          <w:sz w:val="20"/>
          <w:szCs w:val="20"/>
        </w:rPr>
        <w:t xml:space="preserve">the ‘Rx timing error+Tx timing error’ differences between </w:t>
      </w:r>
      <w:r>
        <w:rPr>
          <w:rFonts w:ascii="Times New Roman" w:hAnsi="Times New Roman" w:hint="eastAsia"/>
          <w:i/>
          <w:iCs/>
          <w:sz w:val="20"/>
          <w:szCs w:val="20"/>
        </w:rPr>
        <w:t xml:space="preserve">all </w:t>
      </w:r>
      <w:r>
        <w:rPr>
          <w:rFonts w:ascii="Times New Roman" w:hAnsi="Times New Roman"/>
          <w:i/>
          <w:iCs/>
          <w:sz w:val="20"/>
          <w:szCs w:val="20"/>
        </w:rPr>
        <w:t xml:space="preserve">combinations of measurement and transmission </w:t>
      </w:r>
      <w:r>
        <w:rPr>
          <w:rFonts w:ascii="Times New Roman" w:hAnsi="Times New Roman" w:hint="eastAsia"/>
          <w:i/>
          <w:iCs/>
          <w:sz w:val="20"/>
          <w:szCs w:val="20"/>
        </w:rPr>
        <w:t xml:space="preserve">are </w:t>
      </w:r>
      <w:r>
        <w:rPr>
          <w:rFonts w:ascii="Times New Roman" w:hAnsi="Times New Roman"/>
          <w:i/>
          <w:iCs/>
          <w:sz w:val="20"/>
          <w:szCs w:val="20"/>
        </w:rPr>
        <w:t>within a certain margin</w:t>
      </w:r>
    </w:p>
    <w:p w14:paraId="78B8CD74"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The prerequisite is FG </w:t>
      </w:r>
      <w:r>
        <w:rPr>
          <w:rFonts w:ascii="Times New Roman" w:hAnsi="Times New Roman" w:hint="eastAsia"/>
          <w:i/>
          <w:iCs/>
          <w:sz w:val="20"/>
          <w:szCs w:val="20"/>
        </w:rPr>
        <w:t>13-4</w:t>
      </w:r>
      <w:r>
        <w:rPr>
          <w:rFonts w:ascii="Times New Roman" w:hAnsi="Times New Roman"/>
          <w:i/>
          <w:iCs/>
          <w:sz w:val="20"/>
          <w:szCs w:val="20"/>
        </w:rPr>
        <w:t xml:space="preserve">(for </w:t>
      </w:r>
      <w:r>
        <w:rPr>
          <w:rFonts w:ascii="Times New Roman" w:hAnsi="Times New Roman" w:hint="eastAsia"/>
          <w:i/>
          <w:iCs/>
          <w:sz w:val="20"/>
          <w:szCs w:val="20"/>
        </w:rPr>
        <w:t>DL PRS</w:t>
      </w:r>
      <w:r>
        <w:rPr>
          <w:rFonts w:ascii="Times New Roman" w:hAnsi="Times New Roman"/>
          <w:i/>
          <w:iCs/>
          <w:sz w:val="20"/>
          <w:szCs w:val="20"/>
        </w:rPr>
        <w:t>) and 13-8 (for positioning SRS)</w:t>
      </w:r>
    </w:p>
    <w:p w14:paraId="64AEDC8A" w14:textId="77777777" w:rsidR="008A6091" w:rsidRDefault="008A6091" w:rsidP="00545A06">
      <w:pPr>
        <w:tabs>
          <w:tab w:val="left" w:pos="420"/>
        </w:tabs>
        <w:adjustRightInd w:val="0"/>
        <w:snapToGrid w:val="0"/>
        <w:spacing w:beforeLines="50" w:before="180" w:afterLines="50" w:after="180" w:line="240" w:lineRule="auto"/>
        <w:jc w:val="both"/>
        <w:rPr>
          <w:rFonts w:ascii="Times New Roman" w:hAnsi="Times New Roman"/>
          <w:iCs/>
          <w:sz w:val="20"/>
          <w:szCs w:val="20"/>
        </w:rPr>
      </w:pP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657"/>
        <w:gridCol w:w="5000"/>
        <w:gridCol w:w="1383"/>
      </w:tblGrid>
      <w:tr w:rsidR="008A6091" w14:paraId="020AC280" w14:textId="77777777">
        <w:trPr>
          <w:trHeight w:val="1156"/>
        </w:trPr>
        <w:tc>
          <w:tcPr>
            <w:tcW w:w="880" w:type="dxa"/>
            <w:tcBorders>
              <w:top w:val="single" w:sz="4" w:space="0" w:color="auto"/>
              <w:left w:val="nil"/>
              <w:bottom w:val="single" w:sz="4" w:space="0" w:color="auto"/>
              <w:right w:val="single" w:sz="4" w:space="0" w:color="auto"/>
            </w:tcBorders>
          </w:tcPr>
          <w:p w14:paraId="234F8EA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lastRenderedPageBreak/>
              <w:t>27-</w:t>
            </w:r>
            <w:r>
              <w:rPr>
                <w:rFonts w:ascii="Times New Roman" w:eastAsia="Times New Roman" w:hAnsi="Times New Roman"/>
                <w:strike/>
                <w:color w:val="7030A0"/>
                <w:sz w:val="18"/>
                <w:szCs w:val="18"/>
              </w:rPr>
              <w:t>x</w:t>
            </w:r>
            <w:r>
              <w:rPr>
                <w:rFonts w:ascii="Times New Roman" w:eastAsia="Times New Roman" w:hAnsi="Times New Roman"/>
                <w:color w:val="7030A0"/>
                <w:sz w:val="18"/>
                <w:szCs w:val="18"/>
              </w:rPr>
              <w:t>1-</w:t>
            </w:r>
            <w:r>
              <w:rPr>
                <w:rFonts w:ascii="Times New Roman" w:eastAsia="Times New Roman" w:hAnsi="Times New Roman"/>
                <w:sz w:val="18"/>
                <w:szCs w:val="18"/>
              </w:rPr>
              <w:t>4</w:t>
            </w:r>
          </w:p>
        </w:tc>
        <w:tc>
          <w:tcPr>
            <w:tcW w:w="1657" w:type="dxa"/>
            <w:tcBorders>
              <w:top w:val="single" w:sz="4" w:space="0" w:color="auto"/>
              <w:left w:val="nil"/>
              <w:bottom w:val="single" w:sz="4" w:space="0" w:color="auto"/>
              <w:right w:val="single" w:sz="4" w:space="0" w:color="auto"/>
            </w:tcBorders>
          </w:tcPr>
          <w:p w14:paraId="3E203B1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宋体" w:hAnsi="Times New Roman"/>
                <w:sz w:val="18"/>
                <w:szCs w:val="18"/>
              </w:rPr>
              <w:t xml:space="preserve">The maximum Number of  UE Rx TEGs for </w:t>
            </w:r>
            <w:r>
              <w:rPr>
                <w:rFonts w:ascii="Times New Roman" w:eastAsia="宋体" w:hAnsi="Times New Roman"/>
                <w:sz w:val="18"/>
                <w:szCs w:val="18"/>
              </w:rPr>
              <w:t>measuring the same DL PRS resource</w:t>
            </w:r>
          </w:p>
        </w:tc>
        <w:tc>
          <w:tcPr>
            <w:tcW w:w="5000" w:type="dxa"/>
            <w:tcBorders>
              <w:top w:val="single" w:sz="4" w:space="0" w:color="auto"/>
              <w:left w:val="nil"/>
              <w:bottom w:val="single" w:sz="4" w:space="0" w:color="auto"/>
              <w:right w:val="single" w:sz="4" w:space="0" w:color="auto"/>
            </w:tcBorders>
          </w:tcPr>
          <w:p w14:paraId="7587B173"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z w:val="18"/>
                <w:szCs w:val="18"/>
              </w:rPr>
              <w:t>The maximum number of different UE-RxTEGs that a UE can support to measure the same DL PRS of a TRP.</w:t>
            </w:r>
          </w:p>
          <w:p w14:paraId="71AF8FA5" w14:textId="77777777" w:rsidR="008A6091" w:rsidRDefault="00134ECC" w:rsidP="00545A06">
            <w:pPr>
              <w:autoSpaceDE w:val="0"/>
              <w:autoSpaceDN w:val="0"/>
              <w:adjustRightInd w:val="0"/>
              <w:snapToGrid w:val="0"/>
              <w:spacing w:before="60" w:afterLines="50" w:after="180" w:line="256" w:lineRule="auto"/>
              <w:ind w:left="20" w:firstLine="5"/>
              <w:contextualSpacing/>
              <w:jc w:val="both"/>
              <w:rPr>
                <w:rFonts w:ascii="Times New Roman" w:eastAsia="Times New Roman" w:hAnsi="Times New Roman"/>
                <w:strike/>
                <w:color w:val="FF0000"/>
                <w:sz w:val="18"/>
                <w:szCs w:val="18"/>
              </w:rPr>
            </w:pPr>
            <w:r>
              <w:rPr>
                <w:rFonts w:ascii="Times New Roman" w:eastAsia="Times New Roman" w:hAnsi="Times New Roman"/>
                <w:sz w:val="18"/>
                <w:szCs w:val="18"/>
                <w:highlight w:val="yellow"/>
              </w:rPr>
              <w:t>FFS: The values (&gt;1)</w:t>
            </w:r>
          </w:p>
          <w:p w14:paraId="7726AB58"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tc>
        <w:tc>
          <w:tcPr>
            <w:tcW w:w="1383" w:type="dxa"/>
            <w:tcBorders>
              <w:top w:val="single" w:sz="4" w:space="0" w:color="auto"/>
              <w:left w:val="nil"/>
              <w:bottom w:val="single" w:sz="4" w:space="0" w:color="auto"/>
              <w:right w:val="single" w:sz="4" w:space="0" w:color="auto"/>
            </w:tcBorders>
          </w:tcPr>
          <w:p w14:paraId="2188394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t>27-x1</w:t>
            </w:r>
          </w:p>
        </w:tc>
      </w:tr>
    </w:tbl>
    <w:p w14:paraId="71D44A37" w14:textId="538BDD89" w:rsidR="008A6091" w:rsidRDefault="00134ECC" w:rsidP="00545A06">
      <w:pPr>
        <w:tabs>
          <w:tab w:val="left" w:pos="42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w:t>
      </w:r>
      <w:r>
        <w:rPr>
          <w:rFonts w:ascii="Times New Roman" w:hAnsi="Times New Roman"/>
          <w:sz w:val="20"/>
          <w:szCs w:val="20"/>
        </w:rPr>
        <w:t xml:space="preserve"> FG 27-1-</w:t>
      </w:r>
      <w:r>
        <w:rPr>
          <w:rFonts w:ascii="Times New Roman" w:hAnsi="Times New Roman" w:hint="eastAsia"/>
          <w:sz w:val="20"/>
          <w:szCs w:val="20"/>
        </w:rPr>
        <w:t>4</w:t>
      </w:r>
      <w:r>
        <w:rPr>
          <w:rFonts w:ascii="Times New Roman" w:hAnsi="Times New Roman"/>
          <w:sz w:val="20"/>
          <w:szCs w:val="20"/>
        </w:rPr>
        <w:t xml:space="preserve"> on</w:t>
      </w:r>
      <w:r>
        <w:rPr>
          <w:rFonts w:ascii="Times New Roman" w:hAnsi="Times New Roman" w:hint="eastAsia"/>
          <w:sz w:val="20"/>
          <w:szCs w:val="20"/>
        </w:rPr>
        <w:t xml:space="preserve"> </w:t>
      </w:r>
      <w:r>
        <w:rPr>
          <w:rFonts w:ascii="Times New Roman" w:hAnsi="Times New Roman"/>
          <w:sz w:val="20"/>
          <w:szCs w:val="20"/>
        </w:rPr>
        <w:t>maximum Number of UE Rx TEGs for measuring the same DL PRS resource</w:t>
      </w:r>
      <w:r>
        <w:rPr>
          <w:rFonts w:ascii="Times New Roman" w:hAnsi="Times New Roman" w:hint="eastAsia"/>
          <w:sz w:val="20"/>
          <w:szCs w:val="20"/>
        </w:rPr>
        <w:t>,</w:t>
      </w:r>
      <w:r>
        <w:rPr>
          <w:rFonts w:ascii="Times New Roman" w:hAnsi="Times New Roman"/>
          <w:sz w:val="20"/>
          <w:szCs w:val="20"/>
        </w:rPr>
        <w:t xml:space="preserve"> straightforwardly, </w:t>
      </w:r>
      <w:r>
        <w:rPr>
          <w:rFonts w:ascii="Times New Roman" w:hAnsi="Times New Roman" w:hint="eastAsia"/>
          <w:sz w:val="20"/>
          <w:szCs w:val="20"/>
        </w:rPr>
        <w:t>FG 27-1-1 should be its prerequisite</w:t>
      </w:r>
      <w:r>
        <w:rPr>
          <w:rFonts w:ascii="Times New Roman" w:hAnsi="Times New Roman"/>
          <w:sz w:val="20"/>
          <w:szCs w:val="20"/>
        </w:rPr>
        <w:t xml:space="preserve"> and</w:t>
      </w:r>
      <w:r>
        <w:rPr>
          <w:rFonts w:ascii="Times New Roman" w:hAnsi="Times New Roman" w:hint="eastAsia"/>
          <w:sz w:val="20"/>
          <w:szCs w:val="20"/>
        </w:rPr>
        <w:t xml:space="preserve"> per band</w:t>
      </w:r>
      <w:r>
        <w:rPr>
          <w:rFonts w:ascii="Times New Roman" w:hAnsi="Times New Roman"/>
          <w:sz w:val="20"/>
          <w:szCs w:val="20"/>
        </w:rPr>
        <w:t xml:space="preserve"> basis</w:t>
      </w:r>
      <w:r>
        <w:rPr>
          <w:rFonts w:ascii="Times New Roman" w:hAnsi="Times New Roman" w:hint="eastAsia"/>
          <w:sz w:val="20"/>
          <w:szCs w:val="20"/>
        </w:rPr>
        <w:t xml:space="preserve">. The candidate values </w:t>
      </w:r>
      <w:r>
        <w:rPr>
          <w:rFonts w:ascii="Times New Roman" w:hAnsi="Times New Roman" w:hint="eastAsia"/>
          <w:sz w:val="20"/>
          <w:szCs w:val="20"/>
        </w:rPr>
        <w:t>have been agreed in AI 8.5.1 in last meeting</w:t>
      </w:r>
      <w:r>
        <w:rPr>
          <w:rFonts w:ascii="Times New Roman" w:hAnsi="Times New Roman" w:hint="eastAsia"/>
          <w:sz w:val="20"/>
          <w:szCs w:val="20"/>
        </w:rPr>
        <w:t xml:space="preserve">. </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2"/>
      </w:tblGrid>
      <w:tr w:rsidR="008A6091" w14:paraId="3B35B297" w14:textId="77777777" w:rsidTr="00595405">
        <w:trPr>
          <w:trHeight w:val="2765"/>
        </w:trPr>
        <w:tc>
          <w:tcPr>
            <w:tcW w:w="8942" w:type="dxa"/>
          </w:tcPr>
          <w:p w14:paraId="78301624" w14:textId="77777777" w:rsidR="008A6091" w:rsidRPr="00545A06" w:rsidRDefault="00134ECC" w:rsidP="00595405">
            <w:pPr>
              <w:snapToGrid w:val="0"/>
              <w:spacing w:after="0" w:line="240" w:lineRule="auto"/>
              <w:rPr>
                <w:rFonts w:ascii="Times" w:eastAsia="Batang" w:hAnsi="Times"/>
                <w:bCs/>
                <w:iCs/>
                <w:sz w:val="20"/>
                <w:szCs w:val="24"/>
                <w:u w:val="single"/>
                <w:lang w:val="en-GB" w:eastAsia="en-US"/>
              </w:rPr>
            </w:pPr>
            <w:r w:rsidRPr="00545A06">
              <w:rPr>
                <w:rFonts w:ascii="Times" w:eastAsia="Batang" w:hAnsi="Times"/>
                <w:bCs/>
                <w:iCs/>
                <w:sz w:val="20"/>
                <w:szCs w:val="24"/>
                <w:u w:val="single"/>
                <w:lang w:val="en-GB" w:eastAsia="en-US"/>
              </w:rPr>
              <w:t>Agreement:</w:t>
            </w:r>
          </w:p>
          <w:p w14:paraId="67CE6514" w14:textId="77777777" w:rsidR="008A6091" w:rsidRDefault="00134ECC" w:rsidP="00595405">
            <w:pPr>
              <w:snapToGrid w:val="0"/>
              <w:spacing w:after="0" w:line="240" w:lineRule="auto"/>
              <w:rPr>
                <w:rFonts w:ascii="Times" w:eastAsia="Batang" w:hAnsi="Times"/>
                <w:sz w:val="20"/>
                <w:szCs w:val="24"/>
                <w:lang w:eastAsia="en-US"/>
              </w:rPr>
            </w:pPr>
            <w:r>
              <w:rPr>
                <w:rFonts w:ascii="Times" w:eastAsia="Batang" w:hAnsi="Times"/>
                <w:sz w:val="20"/>
                <w:szCs w:val="24"/>
                <w:lang w:val="en-GB" w:eastAsia="en-US"/>
              </w:rPr>
              <w:t>Make the following modification on the previou</w:t>
            </w:r>
            <w:r>
              <w:rPr>
                <w:rFonts w:ascii="Times" w:eastAsia="Batang" w:hAnsi="Times"/>
                <w:sz w:val="20"/>
                <w:szCs w:val="24"/>
                <w:lang w:val="en-GB" w:eastAsia="en-US"/>
              </w:rPr>
              <w:t>s agreement made in RAN#106e:</w:t>
            </w:r>
          </w:p>
          <w:p w14:paraId="74088FCC" w14:textId="77777777" w:rsidR="008A6091" w:rsidRDefault="00134ECC" w:rsidP="00595405">
            <w:pPr>
              <w:numPr>
                <w:ilvl w:val="0"/>
                <w:numId w:val="6"/>
              </w:numPr>
              <w:snapToGrid w:val="0"/>
              <w:spacing w:after="0" w:line="240" w:lineRule="auto"/>
              <w:jc w:val="both"/>
              <w:rPr>
                <w:rFonts w:ascii="Times" w:eastAsia="Times New Roman" w:hAnsi="Times" w:cs="Times"/>
                <w:sz w:val="20"/>
                <w:szCs w:val="24"/>
                <w:lang w:val="en-GB" w:eastAsia="en-US"/>
              </w:rPr>
            </w:pPr>
            <w:r>
              <w:rPr>
                <w:rFonts w:ascii="Times" w:eastAsia="Times New Roman" w:hAnsi="Times" w:cs="Times"/>
                <w:sz w:val="20"/>
                <w:szCs w:val="20"/>
                <w:lang w:val="en-GB" w:eastAsia="en-US"/>
              </w:rPr>
              <w:t>Subject to UE capability, support the LMF to request a UE to optionally measure the same DL PRS resource of a TRP with N different UE Rx TEGs and report the corresponding multiple RSTD measurements.</w:t>
            </w:r>
          </w:p>
          <w:p w14:paraId="078175A8" w14:textId="77777777" w:rsidR="008A6091" w:rsidRDefault="00134ECC" w:rsidP="00595405">
            <w:pPr>
              <w:numPr>
                <w:ilvl w:val="2"/>
                <w:numId w:val="6"/>
              </w:numPr>
              <w:snapToGrid w:val="0"/>
              <w:spacing w:after="0" w:line="240" w:lineRule="auto"/>
              <w:jc w:val="both"/>
              <w:rPr>
                <w:rFonts w:ascii="Times" w:eastAsia="Times New Roman" w:hAnsi="Times" w:cs="Times"/>
                <w:sz w:val="20"/>
                <w:szCs w:val="24"/>
                <w:lang w:val="en-GB" w:eastAsia="en-US"/>
              </w:rPr>
            </w:pPr>
            <w:r>
              <w:rPr>
                <w:rFonts w:ascii="Times" w:eastAsia="Times New Roman" w:hAnsi="Times" w:cs="Times"/>
                <w:sz w:val="20"/>
                <w:szCs w:val="20"/>
                <w:lang w:val="en-GB" w:eastAsia="en-US"/>
              </w:rPr>
              <w:t>N=[2, 3, 4, 6, 8]</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(FFS:</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other values),</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where the maximum value of N depends on UE capability</w:t>
            </w:r>
          </w:p>
          <w:p w14:paraId="0C8B5AEB" w14:textId="77777777" w:rsidR="008A6091" w:rsidRDefault="00134ECC" w:rsidP="00595405">
            <w:pPr>
              <w:numPr>
                <w:ilvl w:val="1"/>
                <w:numId w:val="6"/>
              </w:numPr>
              <w:snapToGrid w:val="0"/>
              <w:spacing w:after="0" w:line="240" w:lineRule="auto"/>
              <w:jc w:val="both"/>
              <w:rPr>
                <w:rFonts w:ascii="Times" w:eastAsia="Times New Roman" w:hAnsi="Times" w:cs="Times"/>
                <w:sz w:val="20"/>
                <w:szCs w:val="24"/>
                <w:lang w:val="en-GB" w:eastAsia="en-US"/>
              </w:rPr>
            </w:pPr>
            <w:r>
              <w:rPr>
                <w:rFonts w:ascii="Times" w:eastAsia="Times New Roman" w:hAnsi="Times" w:cs="Times"/>
                <w:sz w:val="20"/>
                <w:szCs w:val="20"/>
                <w:lang w:val="en-GB" w:eastAsia="en-US"/>
              </w:rPr>
              <w:t>The TRP can be either a “RSTD” reference TRP or a neighbour TRP</w:t>
            </w:r>
          </w:p>
          <w:p w14:paraId="592B9547" w14:textId="77777777" w:rsidR="008A6091" w:rsidRDefault="00134ECC" w:rsidP="00595405">
            <w:pPr>
              <w:numPr>
                <w:ilvl w:val="1"/>
                <w:numId w:val="6"/>
              </w:numPr>
              <w:snapToGrid w:val="0"/>
              <w:spacing w:after="0" w:line="240" w:lineRule="auto"/>
              <w:jc w:val="both"/>
              <w:rPr>
                <w:rFonts w:ascii="Times" w:eastAsia="Times New Roman" w:hAnsi="Times" w:cs="Times"/>
                <w:sz w:val="20"/>
                <w:szCs w:val="24"/>
                <w:lang w:val="en-GB" w:eastAsia="en-US"/>
              </w:rPr>
            </w:pPr>
            <w:r>
              <w:rPr>
                <w:rFonts w:ascii="Times" w:eastAsia="Times New Roman" w:hAnsi="Times" w:cs="Times"/>
                <w:sz w:val="20"/>
                <w:szCs w:val="20"/>
                <w:lang w:val="en-GB" w:eastAsia="en-US"/>
              </w:rPr>
              <w:t>FFS: details of the signalling, procedures, and UE capability</w:t>
            </w:r>
          </w:p>
          <w:p w14:paraId="780AAF90" w14:textId="77777777" w:rsidR="008A6091" w:rsidRDefault="00134ECC" w:rsidP="00595405">
            <w:pPr>
              <w:numPr>
                <w:ilvl w:val="1"/>
                <w:numId w:val="6"/>
              </w:numPr>
              <w:snapToGrid w:val="0"/>
              <w:spacing w:after="0" w:line="240" w:lineRule="auto"/>
              <w:jc w:val="both"/>
              <w:rPr>
                <w:rFonts w:ascii="Times" w:eastAsia="Times New Roman" w:hAnsi="Times" w:cs="Times"/>
                <w:sz w:val="20"/>
                <w:szCs w:val="24"/>
                <w:lang w:val="en-GB" w:eastAsia="en-US"/>
              </w:rPr>
            </w:pPr>
            <w:r>
              <w:rPr>
                <w:rFonts w:ascii="Times" w:eastAsia="Times New Roman" w:hAnsi="Times" w:cs="Times"/>
                <w:sz w:val="20"/>
                <w:szCs w:val="20"/>
                <w:lang w:val="en-GB" w:eastAsia="en-US"/>
              </w:rPr>
              <w:t>The</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timestamps of the</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multiple RSTD measurements</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 xml:space="preserve">in the same </w:t>
            </w:r>
            <w:r>
              <w:rPr>
                <w:rFonts w:ascii="Times" w:eastAsia="Times New Roman" w:hAnsi="Times" w:cs="Times"/>
                <w:sz w:val="20"/>
                <w:szCs w:val="20"/>
                <w:lang w:val="en-GB" w:eastAsia="en-US"/>
              </w:rPr>
              <w:t>measurement report</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can</w:t>
            </w:r>
            <w:r>
              <w:rPr>
                <w:rFonts w:ascii="Times New Roman" w:eastAsia="Times New Roman" w:hAnsi="Times New Roman" w:cs="Times"/>
                <w:sz w:val="20"/>
                <w:szCs w:val="20"/>
                <w:lang w:val="en-GB" w:eastAsia="en-US"/>
              </w:rPr>
              <w:t> </w:t>
            </w:r>
            <w:r>
              <w:rPr>
                <w:rFonts w:ascii="Times" w:eastAsia="Times New Roman" w:hAnsi="Times" w:cs="Times"/>
                <w:sz w:val="20"/>
                <w:szCs w:val="20"/>
                <w:lang w:val="en-GB" w:eastAsia="en-US"/>
              </w:rPr>
              <w:t>be the same or different.</w:t>
            </w:r>
          </w:p>
          <w:p w14:paraId="4C502F5C" w14:textId="02F5FA29" w:rsidR="008A6091" w:rsidRPr="00545A06" w:rsidRDefault="00134ECC" w:rsidP="00595405">
            <w:pPr>
              <w:numPr>
                <w:ilvl w:val="1"/>
                <w:numId w:val="6"/>
              </w:numPr>
              <w:snapToGrid w:val="0"/>
              <w:spacing w:after="0" w:line="240" w:lineRule="auto"/>
              <w:jc w:val="both"/>
              <w:rPr>
                <w:rFonts w:ascii="Times" w:eastAsia="Times New Roman" w:hAnsi="Times" w:cs="Times" w:hint="eastAsia"/>
                <w:sz w:val="20"/>
                <w:szCs w:val="24"/>
                <w:lang w:val="en-GB" w:eastAsia="en-US"/>
              </w:rPr>
            </w:pPr>
            <w:r>
              <w:rPr>
                <w:rFonts w:ascii="Times" w:eastAsia="Times New Roman" w:hAnsi="Times" w:cs="Times"/>
                <w:sz w:val="20"/>
                <w:szCs w:val="20"/>
                <w:lang w:val="en-GB" w:eastAsia="en-US"/>
              </w:rPr>
              <w:t>Note: All RSTD measurements are relative to a single reference timing</w:t>
            </w:r>
          </w:p>
        </w:tc>
      </w:tr>
    </w:tbl>
    <w:p w14:paraId="2A12D9D7" w14:textId="35F16D34" w:rsidR="008A6091" w:rsidRDefault="00134ECC" w:rsidP="00545A06">
      <w:pPr>
        <w:tabs>
          <w:tab w:val="left" w:pos="42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However, UE supports N1 RX TEGs for measuring the same DL PRS resource doesn</w:t>
      </w:r>
      <w:r>
        <w:rPr>
          <w:rFonts w:ascii="Times New Roman" w:hAnsi="Times New Roman"/>
          <w:sz w:val="20"/>
          <w:szCs w:val="20"/>
        </w:rPr>
        <w:t>’</w:t>
      </w:r>
      <w:r>
        <w:rPr>
          <w:rFonts w:ascii="Times New Roman" w:hAnsi="Times New Roman" w:hint="eastAsia"/>
          <w:sz w:val="20"/>
          <w:szCs w:val="20"/>
        </w:rPr>
        <w:t>t mean UE can support N1 RX TEGs for measuring the same D</w:t>
      </w:r>
      <w:r>
        <w:rPr>
          <w:rFonts w:ascii="Times New Roman" w:hAnsi="Times New Roman" w:hint="eastAsia"/>
          <w:sz w:val="20"/>
          <w:szCs w:val="20"/>
        </w:rPr>
        <w:t>L PRS resource simultaneously. Hence, a new component should be included in FG 27-1-4, the candidate values represent UE capability of</w:t>
      </w:r>
      <w:r>
        <w:rPr>
          <w:rFonts w:ascii="Times New Roman" w:hAnsi="Times New Roman"/>
          <w:sz w:val="20"/>
          <w:szCs w:val="20"/>
        </w:rPr>
        <w:t xml:space="preserve"> the number of UE Rx TEGs for</w:t>
      </w:r>
      <w:r>
        <w:rPr>
          <w:rFonts w:ascii="Times New Roman" w:hAnsi="Times New Roman" w:hint="eastAsia"/>
          <w:sz w:val="20"/>
          <w:szCs w:val="20"/>
        </w:rPr>
        <w:t xml:space="preserve"> measuring the same DL PRS resource simultaneously, which depends on the maximum number of UE</w:t>
      </w:r>
      <w:r>
        <w:rPr>
          <w:rFonts w:ascii="Times New Roman" w:hAnsi="Times New Roman" w:hint="eastAsia"/>
          <w:sz w:val="20"/>
          <w:szCs w:val="20"/>
        </w:rPr>
        <w:t xml:space="preserve"> receive panels or the </w:t>
      </w:r>
      <w:r>
        <w:rPr>
          <w:rFonts w:ascii="Times New Roman" w:hAnsi="Times New Roman"/>
          <w:sz w:val="20"/>
          <w:szCs w:val="20"/>
        </w:rPr>
        <w:t xml:space="preserve">support </w:t>
      </w:r>
      <w:r>
        <w:rPr>
          <w:rFonts w:ascii="Times New Roman" w:hAnsi="Times New Roman" w:hint="eastAsia"/>
          <w:sz w:val="20"/>
          <w:szCs w:val="20"/>
        </w:rPr>
        <w:t xml:space="preserve">maximum number of UE receive beams at a same time. </w:t>
      </w:r>
      <w:r w:rsidR="00053EC2">
        <w:rPr>
          <w:rFonts w:ascii="Times New Roman" w:hAnsi="Times New Roman"/>
          <w:sz w:val="20"/>
          <w:szCs w:val="20"/>
        </w:rPr>
        <w:t>T</w:t>
      </w:r>
      <w:r>
        <w:rPr>
          <w:rFonts w:ascii="Times New Roman" w:hAnsi="Times New Roman" w:hint="eastAsia"/>
          <w:sz w:val="20"/>
          <w:szCs w:val="20"/>
        </w:rPr>
        <w:t xml:space="preserve">he candidate values </w:t>
      </w:r>
      <w:r w:rsidR="00545A06">
        <w:rPr>
          <w:rFonts w:ascii="Times New Roman" w:hAnsi="Times New Roman"/>
          <w:sz w:val="20"/>
          <w:szCs w:val="20"/>
        </w:rPr>
        <w:t>can</w:t>
      </w:r>
      <w:r>
        <w:rPr>
          <w:rFonts w:ascii="Times New Roman" w:hAnsi="Times New Roman" w:hint="eastAsia"/>
          <w:sz w:val="20"/>
          <w:szCs w:val="20"/>
        </w:rPr>
        <w:t xml:space="preserve"> be </w:t>
      </w:r>
      <w:r>
        <w:rPr>
          <w:rFonts w:ascii="Times New Roman" w:hAnsi="Times New Roman" w:hint="eastAsia"/>
          <w:sz w:val="20"/>
          <w:szCs w:val="20"/>
        </w:rPr>
        <w:t>2</w:t>
      </w:r>
      <w:r>
        <w:rPr>
          <w:rFonts w:ascii="Times New Roman" w:hAnsi="Times New Roman" w:hint="eastAsia"/>
          <w:sz w:val="20"/>
          <w:szCs w:val="20"/>
        </w:rPr>
        <w:t xml:space="preserve"> or 4</w:t>
      </w:r>
      <w:r>
        <w:rPr>
          <w:rFonts w:ascii="Times New Roman" w:hAnsi="Times New Roman" w:hint="eastAsia"/>
          <w:sz w:val="20"/>
          <w:szCs w:val="20"/>
        </w:rPr>
        <w:t xml:space="preserve">. </w:t>
      </w:r>
      <w:r>
        <w:rPr>
          <w:rFonts w:ascii="Times New Roman" w:hAnsi="Times New Roman" w:hint="eastAsia"/>
          <w:sz w:val="20"/>
          <w:szCs w:val="20"/>
        </w:rPr>
        <w:t xml:space="preserve">With such UE capability, LMF can recommend gNB the appropriate PRS parameters </w:t>
      </w:r>
      <w:r>
        <w:rPr>
          <w:rFonts w:ascii="Times New Roman" w:hAnsi="Times New Roman" w:hint="eastAsia"/>
          <w:sz w:val="20"/>
          <w:szCs w:val="20"/>
        </w:rPr>
        <w:t>including resource or resource set repetition factor, PRS periodicity etc.. For example, if UE reports N1 = 8 for measuring the same DL PRS resource and N2= 2 for measuring the same DL PRS resource simultaneously, then it is sufficient to configure 4 PRS r</w:t>
      </w:r>
      <w:r>
        <w:rPr>
          <w:rFonts w:ascii="Times New Roman" w:hAnsi="Times New Roman" w:hint="eastAsia"/>
          <w:sz w:val="20"/>
          <w:szCs w:val="20"/>
        </w:rPr>
        <w:t>esource repetitions to let UE report all 8 RX TEGs for the same resource as UE can process one resource instance with two RX TEGs simultaneously. However, if UE reports N1 = 8 and N2= 1, then it may need to configure 8 PRS resource repetitions to let UE re</w:t>
      </w:r>
      <w:r>
        <w:rPr>
          <w:rFonts w:ascii="Times New Roman" w:hAnsi="Times New Roman" w:hint="eastAsia"/>
          <w:sz w:val="20"/>
          <w:szCs w:val="20"/>
        </w:rPr>
        <w:t>port all 8 RX TEGs for the same resource.</w:t>
      </w:r>
    </w:p>
    <w:p w14:paraId="28E6169E"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4</w:t>
      </w:r>
      <w:r>
        <w:rPr>
          <w:rFonts w:ascii="Times New Roman" w:hAnsi="Times New Roman" w:hint="eastAsia"/>
          <w:b/>
          <w:bCs/>
          <w:i/>
          <w:iCs/>
          <w:sz w:val="20"/>
          <w:szCs w:val="20"/>
        </w:rPr>
        <w:t xml:space="preserve">: </w:t>
      </w:r>
      <w:r>
        <w:rPr>
          <w:rFonts w:ascii="Times New Roman" w:hAnsi="Times New Roman"/>
          <w:i/>
          <w:iCs/>
          <w:sz w:val="20"/>
          <w:szCs w:val="20"/>
        </w:rPr>
        <w:t>For FG 27-1-</w:t>
      </w:r>
      <w:r>
        <w:rPr>
          <w:rFonts w:ascii="Times New Roman" w:hAnsi="Times New Roman" w:hint="eastAsia"/>
          <w:i/>
          <w:iCs/>
          <w:sz w:val="20"/>
          <w:szCs w:val="20"/>
        </w:rPr>
        <w:t>4</w:t>
      </w:r>
    </w:p>
    <w:p w14:paraId="1DFE7D39"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band</w:t>
      </w:r>
    </w:p>
    <w:p w14:paraId="4716C02C" w14:textId="1ED208F5"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 are {</w:t>
      </w:r>
      <w:r>
        <w:rPr>
          <w:rFonts w:ascii="Times New Roman" w:hAnsi="Times New Roman" w:hint="eastAsia"/>
          <w:i/>
          <w:iCs/>
          <w:sz w:val="20"/>
          <w:szCs w:val="20"/>
        </w:rPr>
        <w:t xml:space="preserve"> 2, </w:t>
      </w:r>
      <w:r>
        <w:rPr>
          <w:rFonts w:ascii="Times New Roman" w:hAnsi="Times New Roman" w:hint="eastAsia"/>
          <w:i/>
          <w:iCs/>
          <w:sz w:val="20"/>
          <w:szCs w:val="20"/>
        </w:rPr>
        <w:t xml:space="preserve">3, </w:t>
      </w:r>
      <w:r>
        <w:rPr>
          <w:rFonts w:ascii="Times New Roman" w:hAnsi="Times New Roman" w:hint="eastAsia"/>
          <w:i/>
          <w:iCs/>
          <w:sz w:val="20"/>
          <w:szCs w:val="20"/>
        </w:rPr>
        <w:t xml:space="preserve">4, </w:t>
      </w:r>
      <w:r>
        <w:rPr>
          <w:rFonts w:ascii="Times New Roman" w:hAnsi="Times New Roman" w:hint="eastAsia"/>
          <w:i/>
          <w:iCs/>
          <w:sz w:val="20"/>
          <w:szCs w:val="20"/>
        </w:rPr>
        <w:t xml:space="preserve">6, </w:t>
      </w:r>
      <w:r>
        <w:rPr>
          <w:rFonts w:ascii="Times New Roman" w:hAnsi="Times New Roman" w:hint="eastAsia"/>
          <w:i/>
          <w:iCs/>
          <w:sz w:val="20"/>
          <w:szCs w:val="20"/>
        </w:rPr>
        <w:t>8}</w:t>
      </w:r>
    </w:p>
    <w:p w14:paraId="4ED72C9E" w14:textId="77777777" w:rsidR="008A6091" w:rsidRDefault="00134ECC" w:rsidP="00545A06">
      <w:pPr>
        <w:numPr>
          <w:ilvl w:val="0"/>
          <w:numId w:val="4"/>
        </w:numPr>
        <w:adjustRightInd w:val="0"/>
        <w:snapToGrid w:val="0"/>
        <w:spacing w:after="0" w:line="240" w:lineRule="auto"/>
        <w:jc w:val="both"/>
        <w:rPr>
          <w:rFonts w:ascii="Times New Roman" w:hAnsi="Times New Roman"/>
          <w:b/>
          <w:i/>
          <w:iCs/>
          <w:sz w:val="20"/>
          <w:szCs w:val="20"/>
        </w:rPr>
      </w:pPr>
      <w:r>
        <w:rPr>
          <w:rFonts w:ascii="Times New Roman" w:hAnsi="Times New Roman" w:hint="eastAsia"/>
          <w:b/>
          <w:bCs/>
          <w:i/>
          <w:iCs/>
          <w:sz w:val="20"/>
          <w:szCs w:val="20"/>
        </w:rPr>
        <w:t>One new component</w:t>
      </w:r>
      <w:r>
        <w:rPr>
          <w:rFonts w:ascii="Times New Roman" w:hAnsi="Times New Roman"/>
          <w:b/>
          <w:bCs/>
          <w:i/>
          <w:iCs/>
          <w:sz w:val="20"/>
          <w:szCs w:val="20"/>
        </w:rPr>
        <w:t xml:space="preserve"> or one new FG</w:t>
      </w:r>
      <w:r>
        <w:rPr>
          <w:rFonts w:ascii="Times New Roman" w:hAnsi="Times New Roman" w:hint="eastAsia"/>
          <w:b/>
          <w:bCs/>
          <w:i/>
          <w:iCs/>
          <w:sz w:val="20"/>
          <w:szCs w:val="20"/>
        </w:rPr>
        <w:t xml:space="preserve"> is </w:t>
      </w:r>
      <w:r>
        <w:rPr>
          <w:rFonts w:ascii="Times New Roman" w:hAnsi="Times New Roman"/>
          <w:b/>
          <w:bCs/>
          <w:i/>
          <w:iCs/>
          <w:sz w:val="20"/>
          <w:szCs w:val="20"/>
        </w:rPr>
        <w:t xml:space="preserve">needed for </w:t>
      </w:r>
      <w:r>
        <w:rPr>
          <w:rFonts w:ascii="Times New Roman" w:eastAsia="Times New Roman" w:hAnsi="Times New Roman"/>
          <w:b/>
          <w:bCs/>
          <w:i/>
          <w:iCs/>
          <w:sz w:val="20"/>
          <w:szCs w:val="20"/>
        </w:rPr>
        <w:t xml:space="preserve">maximum number of different UE-RxTEGs that a UE can support to </w:t>
      </w:r>
      <w:r>
        <w:rPr>
          <w:rFonts w:ascii="Times New Roman" w:eastAsia="Times New Roman" w:hAnsi="Times New Roman"/>
          <w:b/>
          <w:bCs/>
          <w:i/>
          <w:iCs/>
          <w:sz w:val="20"/>
          <w:szCs w:val="20"/>
        </w:rPr>
        <w:t>measure the same DL PRS of a TRP</w:t>
      </w:r>
      <w:r>
        <w:rPr>
          <w:rFonts w:ascii="Times New Roman" w:hAnsi="Times New Roman"/>
          <w:b/>
          <w:bCs/>
          <w:i/>
          <w:iCs/>
          <w:sz w:val="20"/>
          <w:szCs w:val="20"/>
        </w:rPr>
        <w:t xml:space="preserve"> simultaneously,</w:t>
      </w:r>
    </w:p>
    <w:p w14:paraId="2FD77647" w14:textId="7AAE6BA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bCs/>
          <w:i/>
          <w:iCs/>
          <w:sz w:val="20"/>
          <w:szCs w:val="20"/>
        </w:rPr>
        <w:t xml:space="preserve"> The candidates </w:t>
      </w:r>
      <w:r>
        <w:rPr>
          <w:rFonts w:ascii="Times New Roman" w:hAnsi="Times New Roman" w:hint="eastAsia"/>
          <w:bCs/>
          <w:i/>
          <w:iCs/>
          <w:sz w:val="20"/>
          <w:szCs w:val="20"/>
        </w:rPr>
        <w:t>are {</w:t>
      </w:r>
      <w:r>
        <w:rPr>
          <w:rFonts w:ascii="Times New Roman" w:hAnsi="Times New Roman" w:hint="eastAsia"/>
          <w:bCs/>
          <w:i/>
          <w:iCs/>
          <w:sz w:val="20"/>
          <w:szCs w:val="20"/>
        </w:rPr>
        <w:t>2</w:t>
      </w:r>
      <w:r>
        <w:rPr>
          <w:rFonts w:ascii="Times New Roman" w:hAnsi="Times New Roman" w:hint="eastAsia"/>
          <w:bCs/>
          <w:i/>
          <w:iCs/>
          <w:sz w:val="20"/>
          <w:szCs w:val="20"/>
        </w:rPr>
        <w:t>, 4</w:t>
      </w:r>
      <w:r>
        <w:rPr>
          <w:rFonts w:ascii="Times New Roman" w:hAnsi="Times New Roman" w:hint="eastAsia"/>
          <w:bCs/>
          <w:i/>
          <w:iCs/>
          <w:sz w:val="20"/>
          <w:szCs w:val="20"/>
        </w:rPr>
        <w:t>}</w:t>
      </w:r>
      <w:r>
        <w:rPr>
          <w:rFonts w:ascii="Times New Roman" w:hAnsi="Times New Roman" w:hint="eastAsia"/>
          <w:i/>
          <w:iCs/>
          <w:sz w:val="20"/>
          <w:szCs w:val="20"/>
        </w:rPr>
        <w:t xml:space="preserve">. </w:t>
      </w:r>
    </w:p>
    <w:p w14:paraId="77E14334" w14:textId="77777777" w:rsidR="008A6091" w:rsidRDefault="008A6091" w:rsidP="00545A06">
      <w:pPr>
        <w:tabs>
          <w:tab w:val="left" w:pos="420"/>
        </w:tabs>
        <w:adjustRightInd w:val="0"/>
        <w:snapToGrid w:val="0"/>
        <w:spacing w:beforeLines="50" w:before="180" w:afterLines="50" w:after="180" w:line="240" w:lineRule="auto"/>
        <w:jc w:val="both"/>
        <w:rPr>
          <w:rFonts w:ascii="Times New Roman" w:hAnsi="Times New Roman"/>
          <w:sz w:val="20"/>
          <w:szCs w:val="20"/>
        </w:rPr>
      </w:pPr>
    </w:p>
    <w:p w14:paraId="17DC11B0"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2.2 DL-AOD enhancements</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663"/>
        <w:gridCol w:w="5019"/>
        <w:gridCol w:w="1388"/>
      </w:tblGrid>
      <w:tr w:rsidR="008A6091" w14:paraId="27EC65AF" w14:textId="77777777">
        <w:trPr>
          <w:trHeight w:val="1382"/>
        </w:trPr>
        <w:tc>
          <w:tcPr>
            <w:tcW w:w="884" w:type="dxa"/>
            <w:tcBorders>
              <w:top w:val="single" w:sz="4" w:space="0" w:color="auto"/>
              <w:left w:val="nil"/>
              <w:bottom w:val="single" w:sz="4" w:space="0" w:color="auto"/>
              <w:right w:val="single" w:sz="4" w:space="0" w:color="auto"/>
            </w:tcBorders>
          </w:tcPr>
          <w:p w14:paraId="709F40B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t>27-</w:t>
            </w:r>
            <w:r>
              <w:rPr>
                <w:rFonts w:ascii="Times New Roman" w:eastAsia="Times New Roman" w:hAnsi="Times New Roman"/>
                <w:strike/>
                <w:color w:val="7030A0"/>
                <w:sz w:val="18"/>
                <w:szCs w:val="18"/>
              </w:rPr>
              <w:t>z</w:t>
            </w:r>
            <w:r>
              <w:rPr>
                <w:rFonts w:ascii="Times New Roman" w:eastAsia="Times New Roman" w:hAnsi="Times New Roman"/>
                <w:color w:val="7030A0"/>
                <w:sz w:val="18"/>
                <w:szCs w:val="18"/>
              </w:rPr>
              <w:t>2-</w:t>
            </w:r>
            <w:r>
              <w:rPr>
                <w:rFonts w:ascii="Times New Roman" w:eastAsia="Times New Roman" w:hAnsi="Times New Roman"/>
                <w:sz w:val="18"/>
                <w:szCs w:val="18"/>
              </w:rPr>
              <w:t>1</w:t>
            </w:r>
          </w:p>
        </w:tc>
        <w:tc>
          <w:tcPr>
            <w:tcW w:w="1663" w:type="dxa"/>
            <w:tcBorders>
              <w:top w:val="single" w:sz="4" w:space="0" w:color="auto"/>
              <w:left w:val="nil"/>
              <w:bottom w:val="single" w:sz="4" w:space="0" w:color="auto"/>
              <w:right w:val="single" w:sz="4" w:space="0" w:color="auto"/>
            </w:tcBorders>
          </w:tcPr>
          <w:p w14:paraId="288273A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宋体" w:hAnsi="Times New Roman"/>
                <w:strike/>
                <w:color w:val="FF0000"/>
                <w:sz w:val="18"/>
                <w:szCs w:val="18"/>
              </w:rPr>
              <w:t>Support of</w:t>
            </w:r>
            <w:r>
              <w:rPr>
                <w:rFonts w:ascii="Times New Roman" w:eastAsia="宋体" w:hAnsi="Times New Roman"/>
                <w:sz w:val="18"/>
                <w:szCs w:val="18"/>
              </w:rPr>
              <w:t> </w:t>
            </w:r>
            <w:r>
              <w:rPr>
                <w:rFonts w:ascii="Times New Roman" w:eastAsia="宋体" w:hAnsi="Times New Roman"/>
                <w:color w:val="843C0B"/>
                <w:sz w:val="18"/>
                <w:szCs w:val="18"/>
                <w:highlight w:val="yellow"/>
              </w:rPr>
              <w:t>[</w:t>
            </w:r>
            <w:r>
              <w:rPr>
                <w:rFonts w:ascii="Times New Roman" w:eastAsia="宋体" w:hAnsi="Times New Roman"/>
                <w:color w:val="00B0F0"/>
                <w:sz w:val="18"/>
                <w:szCs w:val="18"/>
                <w:highlight w:val="yellow"/>
              </w:rPr>
              <w:t>UE-assisted</w:t>
            </w:r>
            <w:r>
              <w:rPr>
                <w:rFonts w:ascii="Times New Roman" w:eastAsia="宋体" w:hAnsi="Times New Roman"/>
                <w:color w:val="843C0B"/>
                <w:sz w:val="18"/>
                <w:szCs w:val="18"/>
                <w:highlight w:val="yellow"/>
              </w:rPr>
              <w:t>]</w:t>
            </w:r>
            <w:r>
              <w:rPr>
                <w:rFonts w:ascii="Times New Roman" w:eastAsia="宋体" w:hAnsi="Times New Roman"/>
                <w:color w:val="00B0F0"/>
                <w:sz w:val="18"/>
                <w:szCs w:val="18"/>
              </w:rPr>
              <w:t> </w:t>
            </w:r>
            <w:r>
              <w:rPr>
                <w:rFonts w:ascii="Times New Roman" w:eastAsia="宋体" w:hAnsi="Times New Roman"/>
                <w:color w:val="FF0000"/>
                <w:sz w:val="18"/>
                <w:szCs w:val="18"/>
              </w:rPr>
              <w:t xml:space="preserve">DL </w:t>
            </w:r>
            <w:r>
              <w:rPr>
                <w:rFonts w:ascii="Times New Roman" w:eastAsia="Times New Roman" w:hAnsi="Times New Roman"/>
                <w:sz w:val="18"/>
                <w:szCs w:val="18"/>
              </w:rPr>
              <w:t xml:space="preserve">PRS RSRP of the first </w:t>
            </w:r>
            <w:r>
              <w:rPr>
                <w:rFonts w:ascii="Times New Roman" w:eastAsia="Times New Roman" w:hAnsi="Times New Roman"/>
                <w:color w:val="00B0F0"/>
                <w:sz w:val="18"/>
                <w:szCs w:val="18"/>
                <w:highlight w:val="yellow"/>
              </w:rPr>
              <w:t>[or additional]</w:t>
            </w:r>
            <w:r>
              <w:rPr>
                <w:rFonts w:ascii="Times New Roman" w:eastAsia="Times New Roman" w:hAnsi="Times New Roman"/>
                <w:sz w:val="18"/>
                <w:szCs w:val="18"/>
              </w:rPr>
              <w:t xml:space="preserve"> path </w:t>
            </w:r>
            <w:r>
              <w:rPr>
                <w:rFonts w:ascii="Times New Roman" w:eastAsia="Times New Roman" w:hAnsi="Times New Roman"/>
                <w:color w:val="FF0000"/>
                <w:sz w:val="18"/>
                <w:szCs w:val="18"/>
                <w:highlight w:val="yellow"/>
              </w:rPr>
              <w:t>[for DL-AoD]</w:t>
            </w:r>
          </w:p>
        </w:tc>
        <w:tc>
          <w:tcPr>
            <w:tcW w:w="5019" w:type="dxa"/>
            <w:tcBorders>
              <w:top w:val="single" w:sz="4" w:space="0" w:color="auto"/>
              <w:left w:val="nil"/>
              <w:bottom w:val="single" w:sz="4" w:space="0" w:color="auto"/>
              <w:right w:val="single" w:sz="4" w:space="0" w:color="auto"/>
            </w:tcBorders>
          </w:tcPr>
          <w:p w14:paraId="2F9C09D0"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trike/>
                <w:color w:val="FF0000"/>
                <w:sz w:val="18"/>
                <w:szCs w:val="18"/>
              </w:rPr>
              <w:t>UE’s capability to</w:t>
            </w:r>
            <w:r>
              <w:rPr>
                <w:rFonts w:ascii="Times New Roman" w:eastAsia="Times New Roman" w:hAnsi="Times New Roman"/>
                <w:color w:val="FF0000"/>
                <w:sz w:val="18"/>
                <w:szCs w:val="18"/>
              </w:rPr>
              <w:t> </w:t>
            </w:r>
            <w:r>
              <w:rPr>
                <w:rFonts w:ascii="Times New Roman" w:eastAsia="Times New Roman" w:hAnsi="Times New Roman"/>
                <w:sz w:val="18"/>
                <w:szCs w:val="18"/>
              </w:rPr>
              <w:t xml:space="preserve">Support </w:t>
            </w:r>
            <w:r>
              <w:rPr>
                <w:rFonts w:ascii="Times New Roman" w:eastAsia="Times New Roman" w:hAnsi="Times New Roman"/>
                <w:strike/>
                <w:color w:val="FF0000"/>
                <w:sz w:val="18"/>
                <w:szCs w:val="18"/>
              </w:rPr>
              <w:t>providing the</w:t>
            </w:r>
            <w:r>
              <w:rPr>
                <w:rFonts w:ascii="Times New Roman" w:eastAsia="Times New Roman" w:hAnsi="Times New Roman"/>
                <w:color w:val="FF0000"/>
                <w:sz w:val="18"/>
                <w:szCs w:val="18"/>
              </w:rPr>
              <w:t xml:space="preserve"> of </w:t>
            </w:r>
            <w:r>
              <w:rPr>
                <w:rFonts w:ascii="Times New Roman" w:eastAsia="Times New Roman" w:hAnsi="Times New Roman"/>
                <w:color w:val="FF0000"/>
                <w:sz w:val="18"/>
                <w:szCs w:val="18"/>
                <w:highlight w:val="yellow"/>
              </w:rPr>
              <w:t>[measuring and</w:t>
            </w:r>
            <w:r>
              <w:rPr>
                <w:rFonts w:ascii="Times New Roman" w:eastAsia="Times New Roman" w:hAnsi="Times New Roman"/>
                <w:color w:val="FF0000"/>
                <w:sz w:val="18"/>
                <w:szCs w:val="18"/>
                <w:highlight w:val="yellow"/>
              </w:rPr>
              <w:t xml:space="preserve"> reporting the]</w:t>
            </w:r>
            <w:r>
              <w:rPr>
                <w:rFonts w:ascii="Times New Roman" w:eastAsia="Times New Roman" w:hAnsi="Times New Roman"/>
                <w:color w:val="FF0000"/>
                <w:sz w:val="18"/>
                <w:szCs w:val="18"/>
              </w:rPr>
              <w:t> </w:t>
            </w:r>
            <w:r>
              <w:rPr>
                <w:rFonts w:ascii="Times New Roman" w:eastAsia="Times New Roman" w:hAnsi="Times New Roman"/>
                <w:sz w:val="18"/>
                <w:szCs w:val="18"/>
              </w:rPr>
              <w:t xml:space="preserve">PRS RSRP of the first </w:t>
            </w:r>
            <w:r>
              <w:rPr>
                <w:rFonts w:ascii="Times New Roman" w:eastAsia="Times New Roman" w:hAnsi="Times New Roman"/>
                <w:color w:val="00B0F0"/>
                <w:sz w:val="18"/>
                <w:szCs w:val="18"/>
                <w:highlight w:val="yellow"/>
              </w:rPr>
              <w:t>[or additional]</w:t>
            </w:r>
            <w:r>
              <w:rPr>
                <w:rFonts w:ascii="Times New Roman" w:eastAsia="Times New Roman" w:hAnsi="Times New Roman"/>
                <w:sz w:val="18"/>
                <w:szCs w:val="18"/>
              </w:rPr>
              <w:t xml:space="preserve"> path </w:t>
            </w:r>
            <w:r>
              <w:rPr>
                <w:rFonts w:ascii="Times New Roman" w:eastAsia="Times New Roman" w:hAnsi="Times New Roman"/>
                <w:color w:val="FF0000"/>
                <w:sz w:val="18"/>
                <w:szCs w:val="18"/>
                <w:highlight w:val="yellow"/>
              </w:rPr>
              <w:t>[for DL-AoD positioning method]</w:t>
            </w:r>
          </w:p>
          <w:p w14:paraId="10314E3A"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4E92BC7E"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color w:val="FF0000"/>
                <w:sz w:val="18"/>
                <w:szCs w:val="18"/>
                <w:highlight w:val="yellow"/>
              </w:rPr>
              <w:t>[Note: Applicable for DL-TDOA and Multi-RTT]</w:t>
            </w:r>
          </w:p>
          <w:p w14:paraId="6E561B2B"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tc>
        <w:tc>
          <w:tcPr>
            <w:tcW w:w="1388" w:type="dxa"/>
            <w:tcBorders>
              <w:top w:val="single" w:sz="4" w:space="0" w:color="auto"/>
              <w:left w:val="nil"/>
              <w:bottom w:val="single" w:sz="4" w:space="0" w:color="auto"/>
              <w:right w:val="single" w:sz="4" w:space="0" w:color="auto"/>
            </w:tcBorders>
          </w:tcPr>
          <w:p w14:paraId="785D21F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color w:val="FF0000"/>
                <w:sz w:val="18"/>
                <w:szCs w:val="18"/>
                <w:highlight w:val="yellow"/>
              </w:rPr>
              <w:t>[13-2 or 13-3]</w:t>
            </w:r>
          </w:p>
        </w:tc>
      </w:tr>
      <w:tr w:rsidR="008A6091" w14:paraId="301906E8" w14:textId="77777777">
        <w:trPr>
          <w:trHeight w:val="2579"/>
        </w:trPr>
        <w:tc>
          <w:tcPr>
            <w:tcW w:w="884" w:type="dxa"/>
            <w:tcBorders>
              <w:top w:val="single" w:sz="4" w:space="0" w:color="auto"/>
              <w:left w:val="nil"/>
              <w:bottom w:val="single" w:sz="4" w:space="0" w:color="auto"/>
              <w:right w:val="single" w:sz="4" w:space="0" w:color="auto"/>
            </w:tcBorders>
          </w:tcPr>
          <w:p w14:paraId="3305AE8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sz w:val="18"/>
                <w:szCs w:val="18"/>
              </w:rPr>
              <w:t>27-</w:t>
            </w:r>
            <w:r>
              <w:rPr>
                <w:rFonts w:ascii="Times New Roman" w:eastAsia="Times New Roman" w:hAnsi="Times New Roman"/>
                <w:strike/>
                <w:color w:val="7030A0"/>
                <w:sz w:val="18"/>
                <w:szCs w:val="18"/>
              </w:rPr>
              <w:t>z</w:t>
            </w:r>
            <w:r>
              <w:rPr>
                <w:rFonts w:ascii="Times New Roman" w:eastAsia="Times New Roman" w:hAnsi="Times New Roman"/>
                <w:color w:val="7030A0"/>
                <w:sz w:val="18"/>
                <w:szCs w:val="18"/>
              </w:rPr>
              <w:t>2-</w:t>
            </w:r>
            <w:r>
              <w:rPr>
                <w:rFonts w:ascii="Times New Roman" w:eastAsia="Times New Roman" w:hAnsi="Times New Roman"/>
                <w:sz w:val="18"/>
                <w:szCs w:val="18"/>
              </w:rPr>
              <w:t>2</w:t>
            </w:r>
          </w:p>
        </w:tc>
        <w:tc>
          <w:tcPr>
            <w:tcW w:w="1663" w:type="dxa"/>
            <w:tcBorders>
              <w:top w:val="single" w:sz="4" w:space="0" w:color="auto"/>
              <w:left w:val="nil"/>
              <w:bottom w:val="single" w:sz="4" w:space="0" w:color="auto"/>
              <w:right w:val="single" w:sz="4" w:space="0" w:color="auto"/>
            </w:tcBorders>
          </w:tcPr>
          <w:p w14:paraId="7C058DF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宋体" w:hAnsi="Times New Roman"/>
                <w:sz w:val="18"/>
                <w:szCs w:val="18"/>
              </w:rPr>
            </w:pPr>
            <w:r>
              <w:rPr>
                <w:rFonts w:ascii="Times New Roman" w:eastAsia="宋体" w:hAnsi="Times New Roman"/>
                <w:strike/>
                <w:color w:val="FF0000"/>
                <w:sz w:val="18"/>
                <w:szCs w:val="18"/>
              </w:rPr>
              <w:t>Support of</w:t>
            </w:r>
            <w:r>
              <w:rPr>
                <w:rFonts w:ascii="Times New Roman" w:eastAsia="宋体" w:hAnsi="Times New Roman"/>
                <w:sz w:val="18"/>
                <w:szCs w:val="18"/>
              </w:rPr>
              <w:t xml:space="preserve"> DL PRS RSRP reporting for more than 8 measurements </w:t>
            </w:r>
            <w:r>
              <w:rPr>
                <w:rFonts w:ascii="Times New Roman" w:eastAsia="宋体" w:hAnsi="Times New Roman"/>
                <w:strike/>
                <w:color w:val="7030A0"/>
                <w:sz w:val="18"/>
                <w:szCs w:val="18"/>
              </w:rPr>
              <w:t>[</w:t>
            </w:r>
            <w:r>
              <w:rPr>
                <w:rFonts w:ascii="Times New Roman" w:eastAsia="宋体" w:hAnsi="Times New Roman"/>
                <w:color w:val="00B0F0"/>
                <w:sz w:val="18"/>
                <w:szCs w:val="18"/>
              </w:rPr>
              <w:t xml:space="preserve">for UE-assisted DL-AoD </w:t>
            </w:r>
            <w:r>
              <w:rPr>
                <w:rFonts w:ascii="Times New Roman" w:eastAsia="宋体" w:hAnsi="Times New Roman"/>
                <w:color w:val="00B0F0"/>
                <w:sz w:val="18"/>
                <w:szCs w:val="18"/>
              </w:rPr>
              <w:t>positioning</w:t>
            </w:r>
            <w:r>
              <w:rPr>
                <w:rFonts w:ascii="Times New Roman" w:eastAsia="宋体" w:hAnsi="Times New Roman"/>
                <w:strike/>
                <w:color w:val="7030A0"/>
                <w:sz w:val="18"/>
                <w:szCs w:val="18"/>
              </w:rPr>
              <w:t>]</w:t>
            </w:r>
          </w:p>
        </w:tc>
        <w:tc>
          <w:tcPr>
            <w:tcW w:w="5019" w:type="dxa"/>
            <w:tcBorders>
              <w:top w:val="single" w:sz="4" w:space="0" w:color="auto"/>
              <w:left w:val="nil"/>
              <w:bottom w:val="single" w:sz="4" w:space="0" w:color="auto"/>
              <w:right w:val="single" w:sz="4" w:space="0" w:color="auto"/>
            </w:tcBorders>
          </w:tcPr>
          <w:p w14:paraId="7C233E06"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trike/>
                <w:color w:val="FF0000"/>
                <w:sz w:val="18"/>
                <w:szCs w:val="18"/>
              </w:rPr>
              <w:t>UE capability to</w:t>
            </w:r>
            <w:r>
              <w:rPr>
                <w:rFonts w:ascii="Times New Roman" w:eastAsia="Times New Roman" w:hAnsi="Times New Roman"/>
                <w:color w:val="FF0000"/>
                <w:sz w:val="18"/>
                <w:szCs w:val="18"/>
              </w:rPr>
              <w:t> </w:t>
            </w:r>
            <w:r>
              <w:rPr>
                <w:rFonts w:ascii="Times New Roman" w:eastAsia="Times New Roman" w:hAnsi="Times New Roman"/>
                <w:sz w:val="18"/>
                <w:szCs w:val="18"/>
              </w:rPr>
              <w:t>Support reporting K&gt; 8 DL PRS RSRP measurements per TRP.</w:t>
            </w:r>
          </w:p>
          <w:p w14:paraId="6F0F6689"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3CDD8770"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z w:val="18"/>
                <w:szCs w:val="18"/>
                <w:highlight w:val="yellow"/>
              </w:rPr>
              <w:t>FFS: the values of K</w:t>
            </w:r>
          </w:p>
          <w:p w14:paraId="19A19C4C"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67F5C375"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trike/>
                <w:color w:val="FF0000"/>
                <w:sz w:val="18"/>
                <w:szCs w:val="18"/>
              </w:rPr>
              <w:t>•</w:t>
            </w:r>
            <w:r>
              <w:rPr>
                <w:rFonts w:ascii="Times New Roman" w:eastAsia="Times New Roman" w:hAnsi="Times New Roman"/>
                <w:sz w:val="18"/>
                <w:szCs w:val="18"/>
              </w:rPr>
              <w:t xml:space="preserve">Note: Multiple RSRPs corresponding to same or different Rx Beam index should be able to be reported for a given PRS resource for different timestamps. </w:t>
            </w:r>
          </w:p>
          <w:p w14:paraId="5A585404" w14:textId="77777777" w:rsidR="008A6091" w:rsidRDefault="008A6091"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p>
          <w:p w14:paraId="099C089B"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trike/>
                <w:sz w:val="18"/>
                <w:szCs w:val="18"/>
              </w:rPr>
            </w:pPr>
            <w:r>
              <w:rPr>
                <w:rFonts w:ascii="Times New Roman" w:eastAsia="Times New Roman" w:hAnsi="Times New Roman"/>
                <w:strike/>
                <w:color w:val="FF0000"/>
                <w:sz w:val="18"/>
                <w:szCs w:val="18"/>
              </w:rPr>
              <w:t>Note: Additional capability may be added:</w:t>
            </w:r>
          </w:p>
          <w:p w14:paraId="4202CC0B" w14:textId="77777777" w:rsidR="008A6091" w:rsidRDefault="00134ECC" w:rsidP="00545A06">
            <w:pPr>
              <w:autoSpaceDE w:val="0"/>
              <w:autoSpaceDN w:val="0"/>
              <w:adjustRightInd w:val="0"/>
              <w:snapToGrid w:val="0"/>
              <w:spacing w:before="60" w:afterLines="50" w:after="180" w:line="256" w:lineRule="auto"/>
              <w:contextualSpacing/>
              <w:jc w:val="both"/>
              <w:rPr>
                <w:rFonts w:ascii="Times New Roman" w:eastAsia="Times New Roman" w:hAnsi="Times New Roman"/>
                <w:sz w:val="18"/>
                <w:szCs w:val="18"/>
              </w:rPr>
            </w:pPr>
            <w:r>
              <w:rPr>
                <w:rFonts w:ascii="Times New Roman" w:eastAsia="Times New Roman" w:hAnsi="Times New Roman"/>
                <w:strike/>
                <w:color w:val="FF0000"/>
                <w:sz w:val="18"/>
                <w:szCs w:val="18"/>
                <w:highlight w:val="yellow"/>
              </w:rPr>
              <w:t>•</w:t>
            </w:r>
            <w:r>
              <w:rPr>
                <w:rFonts w:ascii="Times New Roman" w:eastAsia="Times New Roman" w:hAnsi="Times New Roman"/>
                <w:sz w:val="18"/>
                <w:szCs w:val="18"/>
                <w:highlight w:val="yellow"/>
              </w:rPr>
              <w:t xml:space="preserve">FFS: </w:t>
            </w:r>
            <w:r>
              <w:rPr>
                <w:rFonts w:ascii="Times New Roman" w:eastAsia="Times New Roman" w:hAnsi="Times New Roman"/>
                <w:color w:val="FF0000"/>
                <w:sz w:val="18"/>
                <w:szCs w:val="18"/>
                <w:highlight w:val="yellow"/>
              </w:rPr>
              <w:t>Additional capability may be added to</w:t>
            </w:r>
            <w:r>
              <w:rPr>
                <w:rFonts w:ascii="Times New Roman" w:eastAsia="Times New Roman" w:hAnsi="Times New Roman"/>
                <w:sz w:val="18"/>
                <w:szCs w:val="18"/>
                <w:highlight w:val="yellow"/>
              </w:rPr>
              <w:t xml:space="preserve"> limit the maximum</w:t>
            </w:r>
            <w:r>
              <w:rPr>
                <w:rFonts w:ascii="Times New Roman" w:eastAsia="Times New Roman" w:hAnsi="Times New Roman"/>
                <w:sz w:val="18"/>
                <w:szCs w:val="18"/>
                <w:highlight w:val="yellow"/>
              </w:rPr>
              <w:t xml:space="preserve"> number of DL PRS RSRP associated with the same Rx beam index</w:t>
            </w:r>
          </w:p>
        </w:tc>
        <w:tc>
          <w:tcPr>
            <w:tcW w:w="1388" w:type="dxa"/>
            <w:tcBorders>
              <w:top w:val="single" w:sz="4" w:space="0" w:color="auto"/>
              <w:left w:val="nil"/>
              <w:bottom w:val="single" w:sz="4" w:space="0" w:color="auto"/>
              <w:right w:val="single" w:sz="4" w:space="0" w:color="auto"/>
            </w:tcBorders>
          </w:tcPr>
          <w:p w14:paraId="005AA28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Times New Roman" w:eastAsia="Times New Roman" w:hAnsi="Times New Roman"/>
                <w:sz w:val="18"/>
                <w:szCs w:val="18"/>
              </w:rPr>
            </w:pPr>
            <w:r>
              <w:rPr>
                <w:rFonts w:ascii="Times New Roman" w:eastAsia="Times New Roman" w:hAnsi="Times New Roman"/>
                <w:color w:val="FF0000"/>
                <w:sz w:val="18"/>
                <w:szCs w:val="18"/>
                <w:highlight w:val="yellow"/>
              </w:rPr>
              <w:t>[13-5]</w:t>
            </w:r>
          </w:p>
        </w:tc>
      </w:tr>
    </w:tbl>
    <w:p w14:paraId="4B2AB62B" w14:textId="25693258"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FG</w:t>
      </w:r>
      <w:r>
        <w:rPr>
          <w:rFonts w:ascii="Times New Roman" w:hAnsi="Times New Roman"/>
          <w:bCs/>
          <w:iCs/>
          <w:sz w:val="20"/>
          <w:szCs w:val="20"/>
        </w:rPr>
        <w:t xml:space="preserve"> </w:t>
      </w:r>
      <w:r>
        <w:rPr>
          <w:rFonts w:ascii="Times New Roman" w:hAnsi="Times New Roman"/>
          <w:b/>
          <w:iCs/>
          <w:sz w:val="20"/>
          <w:szCs w:val="20"/>
        </w:rPr>
        <w:t>27-</w:t>
      </w:r>
      <w:r>
        <w:rPr>
          <w:rFonts w:ascii="Times New Roman" w:hAnsi="Times New Roman" w:hint="eastAsia"/>
          <w:b/>
          <w:iCs/>
          <w:sz w:val="20"/>
          <w:szCs w:val="20"/>
        </w:rPr>
        <w:t>2-</w:t>
      </w:r>
      <w:r>
        <w:rPr>
          <w:rFonts w:ascii="Times New Roman" w:hAnsi="Times New Roman"/>
          <w:b/>
          <w:iCs/>
          <w:sz w:val="20"/>
          <w:szCs w:val="20"/>
        </w:rPr>
        <w:t>1</w:t>
      </w:r>
      <w:r>
        <w:rPr>
          <w:rFonts w:ascii="Times New Roman" w:hAnsi="Times New Roman" w:hint="eastAsia"/>
          <w:bCs/>
          <w:iCs/>
          <w:sz w:val="20"/>
          <w:szCs w:val="20"/>
        </w:rPr>
        <w:t xml:space="preserve"> should be only for first path RSRP as the current agreement for additional path RSR</w:t>
      </w:r>
      <w:r>
        <w:rPr>
          <w:rFonts w:ascii="Times New Roman" w:hAnsi="Times New Roman" w:hint="eastAsia"/>
          <w:bCs/>
          <w:iCs/>
          <w:sz w:val="20"/>
          <w:szCs w:val="20"/>
        </w:rPr>
        <w:t>P</w:t>
      </w:r>
      <w:r>
        <w:rPr>
          <w:rFonts w:ascii="Times New Roman" w:hAnsi="Times New Roman" w:hint="eastAsia"/>
          <w:bCs/>
          <w:iCs/>
          <w:sz w:val="20"/>
          <w:szCs w:val="20"/>
        </w:rPr>
        <w:t xml:space="preserve"> is only applicable for DL TDOA and Multi-RTT. </w:t>
      </w:r>
    </w:p>
    <w:p w14:paraId="409B6736" w14:textId="4FBD27D2"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 xml:space="preserve">Moreover, based on the agreement made in RAN1#105-e meeting, first path RSRP for DL </w:t>
      </w:r>
      <w:r>
        <w:rPr>
          <w:rFonts w:ascii="Times New Roman" w:hAnsi="Times New Roman" w:hint="eastAsia"/>
          <w:bCs/>
          <w:iCs/>
          <w:sz w:val="20"/>
          <w:szCs w:val="20"/>
        </w:rPr>
        <w:t>AoD</w:t>
      </w:r>
      <w:r>
        <w:rPr>
          <w:rFonts w:ascii="Times New Roman" w:hAnsi="Times New Roman" w:hint="eastAsia"/>
          <w:bCs/>
          <w:iCs/>
          <w:sz w:val="20"/>
          <w:szCs w:val="20"/>
        </w:rPr>
        <w:t xml:space="preserve"> should be applicable for both UE assisted and UE based positioning. So the component 1 for this FG should be support of PRS RSRP measurement of the first path for bo</w:t>
      </w:r>
      <w:r>
        <w:rPr>
          <w:rFonts w:ascii="Times New Roman" w:hAnsi="Times New Roman" w:hint="eastAsia"/>
          <w:bCs/>
          <w:iCs/>
          <w:sz w:val="20"/>
          <w:szCs w:val="20"/>
        </w:rPr>
        <w:t xml:space="preserve">th UE based and UE assisted positioning. </w:t>
      </w:r>
    </w:p>
    <w:p w14:paraId="24D3696C" w14:textId="32821DF6"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The second component is to report M first path PRS RSRP measurements per TRP for UE assisted DL-</w:t>
      </w:r>
      <w:r w:rsidR="00A81281">
        <w:rPr>
          <w:rFonts w:ascii="Times New Roman" w:hAnsi="Times New Roman"/>
          <w:bCs/>
          <w:iCs/>
          <w:sz w:val="20"/>
          <w:szCs w:val="20"/>
        </w:rPr>
        <w:t xml:space="preserve">AOD </w:t>
      </w:r>
      <w:r>
        <w:rPr>
          <w:rFonts w:ascii="Times New Roman" w:hAnsi="Times New Roman" w:hint="eastAsia"/>
          <w:bCs/>
          <w:iCs/>
          <w:sz w:val="20"/>
          <w:szCs w:val="20"/>
        </w:rPr>
        <w:t>positioning. Based on the agreement in RAN1#106b-e meeting, M should be {2,</w:t>
      </w:r>
      <w:r>
        <w:rPr>
          <w:rFonts w:ascii="Times New Roman" w:hAnsi="Times New Roman"/>
          <w:bCs/>
          <w:iCs/>
          <w:sz w:val="20"/>
          <w:szCs w:val="20"/>
        </w:rPr>
        <w:t xml:space="preserve"> </w:t>
      </w:r>
      <w:r>
        <w:rPr>
          <w:rFonts w:ascii="Times New Roman" w:hAnsi="Times New Roman" w:hint="eastAsia"/>
          <w:bCs/>
          <w:iCs/>
          <w:sz w:val="20"/>
          <w:szCs w:val="20"/>
        </w:rPr>
        <w:t>4,</w:t>
      </w:r>
      <w:r>
        <w:rPr>
          <w:rFonts w:ascii="Times New Roman" w:hAnsi="Times New Roman"/>
          <w:bCs/>
          <w:iCs/>
          <w:sz w:val="20"/>
          <w:szCs w:val="20"/>
        </w:rPr>
        <w:t xml:space="preserve"> </w:t>
      </w:r>
      <w:r>
        <w:rPr>
          <w:rFonts w:ascii="Times New Roman" w:hAnsi="Times New Roman" w:hint="eastAsia"/>
          <w:bCs/>
          <w:iCs/>
          <w:sz w:val="20"/>
          <w:szCs w:val="20"/>
        </w:rPr>
        <w:t>8,</w:t>
      </w:r>
      <w:r>
        <w:rPr>
          <w:rFonts w:ascii="Times New Roman" w:hAnsi="Times New Roman"/>
          <w:bCs/>
          <w:iCs/>
          <w:sz w:val="20"/>
          <w:szCs w:val="20"/>
        </w:rPr>
        <w:t xml:space="preserve"> </w:t>
      </w:r>
      <w:r>
        <w:rPr>
          <w:rFonts w:ascii="Times New Roman" w:hAnsi="Times New Roman" w:hint="eastAsia"/>
          <w:bCs/>
          <w:iCs/>
          <w:sz w:val="20"/>
          <w:szCs w:val="20"/>
        </w:rPr>
        <w:t>16,</w:t>
      </w:r>
      <w:r>
        <w:rPr>
          <w:rFonts w:ascii="Times New Roman" w:hAnsi="Times New Roman"/>
          <w:bCs/>
          <w:iCs/>
          <w:sz w:val="20"/>
          <w:szCs w:val="20"/>
        </w:rPr>
        <w:t xml:space="preserve"> </w:t>
      </w:r>
      <w:r>
        <w:rPr>
          <w:rFonts w:ascii="Times New Roman" w:hAnsi="Times New Roman" w:hint="eastAsia"/>
          <w:bCs/>
          <w:iCs/>
          <w:sz w:val="20"/>
          <w:szCs w:val="20"/>
        </w:rPr>
        <w:t>24}. Like FG 13-2 for DL-DOA</w:t>
      </w:r>
      <w:r>
        <w:rPr>
          <w:rFonts w:ascii="Times New Roman" w:hAnsi="Times New Roman" w:hint="eastAsia"/>
          <w:bCs/>
          <w:iCs/>
          <w:sz w:val="20"/>
          <w:szCs w:val="20"/>
        </w:rPr>
        <w:t>, this FG should be per UE.</w:t>
      </w:r>
    </w:p>
    <w:p w14:paraId="5D800FCD"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5</w:t>
      </w:r>
      <w:r>
        <w:rPr>
          <w:rFonts w:ascii="Times New Roman" w:hAnsi="Times New Roman" w:hint="eastAsia"/>
          <w:b/>
          <w:bCs/>
          <w:i/>
          <w:iCs/>
          <w:sz w:val="20"/>
          <w:szCs w:val="20"/>
        </w:rPr>
        <w:t xml:space="preserve">: </w:t>
      </w:r>
      <w:r>
        <w:rPr>
          <w:rFonts w:ascii="Times New Roman" w:hAnsi="Times New Roman"/>
          <w:i/>
          <w:iCs/>
          <w:sz w:val="20"/>
          <w:szCs w:val="20"/>
        </w:rPr>
        <w:t>For FG 27-</w:t>
      </w:r>
      <w:r>
        <w:rPr>
          <w:rFonts w:ascii="Times New Roman" w:hAnsi="Times New Roman" w:hint="eastAsia"/>
          <w:i/>
          <w:iCs/>
          <w:sz w:val="20"/>
          <w:szCs w:val="20"/>
        </w:rPr>
        <w:t>2</w:t>
      </w:r>
      <w:r>
        <w:rPr>
          <w:rFonts w:ascii="Times New Roman" w:hAnsi="Times New Roman"/>
          <w:i/>
          <w:iCs/>
          <w:sz w:val="20"/>
          <w:szCs w:val="20"/>
        </w:rPr>
        <w:t>-</w:t>
      </w:r>
      <w:r>
        <w:rPr>
          <w:rFonts w:ascii="Times New Roman" w:hAnsi="Times New Roman" w:hint="eastAsia"/>
          <w:i/>
          <w:iCs/>
          <w:sz w:val="20"/>
          <w:szCs w:val="20"/>
        </w:rPr>
        <w:t>1</w:t>
      </w:r>
      <w:r>
        <w:rPr>
          <w:rFonts w:ascii="Times New Roman" w:hAnsi="Times New Roman"/>
          <w:i/>
          <w:iCs/>
          <w:sz w:val="20"/>
          <w:szCs w:val="20"/>
        </w:rPr>
        <w:t xml:space="preserve"> </w:t>
      </w:r>
    </w:p>
    <w:p w14:paraId="14EB14D3"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198AA4F7"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14:paraId="76E7680D" w14:textId="6EE8C38B"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It is only for DL-</w:t>
      </w:r>
      <w:r w:rsidR="00A82ACE">
        <w:rPr>
          <w:rFonts w:ascii="Times New Roman" w:hAnsi="Times New Roman"/>
          <w:i/>
          <w:iCs/>
          <w:sz w:val="20"/>
          <w:szCs w:val="20"/>
        </w:rPr>
        <w:t>AOD</w:t>
      </w:r>
      <w:r>
        <w:rPr>
          <w:rFonts w:ascii="Times New Roman" w:hAnsi="Times New Roman" w:hint="eastAsia"/>
          <w:i/>
          <w:iCs/>
          <w:sz w:val="20"/>
          <w:szCs w:val="20"/>
        </w:rPr>
        <w:t>, and only for first path RSRP</w:t>
      </w:r>
    </w:p>
    <w:p w14:paraId="268FB023"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Component 1: Support of PRS RSRP measurement of the first path for UE based or UE </w:t>
      </w:r>
      <w:r>
        <w:rPr>
          <w:rFonts w:ascii="Times New Roman" w:hAnsi="Times New Roman" w:hint="eastAsia"/>
          <w:i/>
          <w:iCs/>
          <w:sz w:val="20"/>
          <w:szCs w:val="20"/>
        </w:rPr>
        <w:t>assisted positioning</w:t>
      </w:r>
    </w:p>
    <w:p w14:paraId="7164FA77" w14:textId="7C3F33A4"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Component 2: Candidate values for first path PRS RSRP measurements per TRP for UE assisted DL-</w:t>
      </w:r>
      <w:r w:rsidR="004A3AB7">
        <w:rPr>
          <w:rFonts w:ascii="Times New Roman" w:hAnsi="Times New Roman"/>
          <w:i/>
          <w:iCs/>
          <w:sz w:val="20"/>
          <w:szCs w:val="20"/>
        </w:rPr>
        <w:t>AOD</w:t>
      </w:r>
      <w:r>
        <w:rPr>
          <w:rFonts w:ascii="Times New Roman" w:hAnsi="Times New Roman" w:hint="eastAsia"/>
          <w:i/>
          <w:iCs/>
          <w:sz w:val="20"/>
          <w:szCs w:val="20"/>
        </w:rPr>
        <w:t xml:space="preserve"> positioning are </w:t>
      </w:r>
      <w:r>
        <w:rPr>
          <w:rFonts w:ascii="Times New Roman" w:hAnsi="Times New Roman" w:hint="eastAsia"/>
          <w:bCs/>
          <w:i/>
          <w:iCs/>
          <w:sz w:val="20"/>
          <w:szCs w:val="20"/>
        </w:rPr>
        <w:t>{2,4,8,16,24}</w:t>
      </w:r>
    </w:p>
    <w:p w14:paraId="49E99992"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bCs/>
          <w:i/>
          <w:iCs/>
          <w:sz w:val="20"/>
          <w:szCs w:val="20"/>
        </w:rPr>
        <w:t>A separate FG is needed for path RSRP report on DL TDOA and Multi-RTT</w:t>
      </w:r>
    </w:p>
    <w:p w14:paraId="21B55713" w14:textId="77777777" w:rsidR="008A6091" w:rsidRDefault="008A6091" w:rsidP="00545A06">
      <w:pPr>
        <w:adjustRightInd w:val="0"/>
        <w:snapToGrid w:val="0"/>
        <w:spacing w:beforeLines="50" w:before="180" w:afterLines="50" w:after="180" w:line="240" w:lineRule="auto"/>
        <w:jc w:val="both"/>
        <w:rPr>
          <w:rFonts w:ascii="Times New Roman" w:hAnsi="Times New Roman"/>
          <w:bCs/>
          <w:iCs/>
          <w:sz w:val="20"/>
          <w:szCs w:val="20"/>
        </w:rPr>
      </w:pPr>
    </w:p>
    <w:p w14:paraId="44DA2FFF"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 xml:space="preserve">For FG </w:t>
      </w:r>
      <w:r>
        <w:rPr>
          <w:rFonts w:ascii="Times New Roman" w:hAnsi="Times New Roman"/>
          <w:b/>
          <w:iCs/>
          <w:sz w:val="20"/>
          <w:szCs w:val="20"/>
        </w:rPr>
        <w:t>27-</w:t>
      </w:r>
      <w:r>
        <w:rPr>
          <w:rFonts w:ascii="Times New Roman" w:hAnsi="Times New Roman" w:hint="eastAsia"/>
          <w:b/>
          <w:iCs/>
          <w:sz w:val="20"/>
          <w:szCs w:val="20"/>
        </w:rPr>
        <w:t>2-</w:t>
      </w:r>
      <w:r>
        <w:rPr>
          <w:rFonts w:ascii="Times New Roman" w:hAnsi="Times New Roman"/>
          <w:b/>
          <w:iCs/>
          <w:sz w:val="20"/>
          <w:szCs w:val="20"/>
        </w:rPr>
        <w:t>2,</w:t>
      </w:r>
      <w:r>
        <w:rPr>
          <w:rFonts w:ascii="Times New Roman" w:hAnsi="Times New Roman"/>
          <w:bCs/>
          <w:iCs/>
          <w:sz w:val="20"/>
          <w:szCs w:val="20"/>
        </w:rPr>
        <w:t xml:space="preserve"> we </w:t>
      </w:r>
      <w:r>
        <w:rPr>
          <w:rFonts w:ascii="Times New Roman" w:hAnsi="Times New Roman" w:hint="eastAsia"/>
          <w:bCs/>
          <w:iCs/>
          <w:sz w:val="20"/>
          <w:szCs w:val="20"/>
        </w:rPr>
        <w:t>have the following</w:t>
      </w:r>
      <w:r>
        <w:rPr>
          <w:rFonts w:ascii="Times New Roman" w:hAnsi="Times New Roman" w:hint="eastAsia"/>
          <w:bCs/>
          <w:iCs/>
          <w:sz w:val="20"/>
          <w:szCs w:val="20"/>
        </w:rPr>
        <w:t xml:space="preserve"> suggestion based on the agreement made in RAN1#106b-e meeting. We think the requisite should be only FG 13-2. If UE reports this FG, it doesn</w:t>
      </w:r>
      <w:r>
        <w:rPr>
          <w:rFonts w:ascii="Times New Roman" w:hAnsi="Times New Roman"/>
          <w:bCs/>
          <w:iCs/>
          <w:sz w:val="20"/>
          <w:szCs w:val="20"/>
        </w:rPr>
        <w:t>’</w:t>
      </w:r>
      <w:r>
        <w:rPr>
          <w:rFonts w:ascii="Times New Roman" w:hAnsi="Times New Roman" w:hint="eastAsia"/>
          <w:bCs/>
          <w:iCs/>
          <w:sz w:val="20"/>
          <w:szCs w:val="20"/>
        </w:rPr>
        <w:t xml:space="preserve">t need to report FG 13-5(report up to 8 RSRP) anymore. </w:t>
      </w:r>
    </w:p>
    <w:p w14:paraId="0170170B"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6</w:t>
      </w:r>
      <w:r>
        <w:rPr>
          <w:rFonts w:ascii="Times New Roman" w:hAnsi="Times New Roman" w:hint="eastAsia"/>
          <w:b/>
          <w:bCs/>
          <w:i/>
          <w:iCs/>
          <w:sz w:val="20"/>
          <w:szCs w:val="20"/>
        </w:rPr>
        <w:t>:</w:t>
      </w:r>
      <w:r>
        <w:rPr>
          <w:rFonts w:ascii="Times New Roman" w:hAnsi="Times New Roman" w:hint="eastAsia"/>
          <w:i/>
          <w:iCs/>
          <w:sz w:val="20"/>
          <w:szCs w:val="20"/>
        </w:rPr>
        <w:t xml:space="preserve"> For FG 27-2-2</w:t>
      </w:r>
    </w:p>
    <w:p w14:paraId="4430A676"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UE</w:t>
      </w:r>
    </w:p>
    <w:p w14:paraId="196ECFD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w:t>
      </w:r>
      <w:r>
        <w:rPr>
          <w:rFonts w:ascii="Times New Roman" w:hAnsi="Times New Roman"/>
          <w:i/>
          <w:iCs/>
          <w:sz w:val="20"/>
          <w:szCs w:val="20"/>
        </w:rPr>
        <w:t xml:space="preserve"> </w:t>
      </w:r>
      <w:r>
        <w:rPr>
          <w:rFonts w:ascii="Times New Roman" w:hAnsi="Times New Roman" w:hint="eastAsia"/>
          <w:i/>
          <w:iCs/>
          <w:sz w:val="20"/>
          <w:szCs w:val="20"/>
        </w:rPr>
        <w:t>are {16, 24}</w:t>
      </w:r>
    </w:p>
    <w:p w14:paraId="4B2746CA"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14:paraId="3CD38042"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2.3 Latency reduction</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762"/>
        <w:gridCol w:w="5307"/>
        <w:gridCol w:w="1470"/>
      </w:tblGrid>
      <w:tr w:rsidR="008A6091" w14:paraId="23C77E63" w14:textId="77777777">
        <w:trPr>
          <w:trHeight w:val="20"/>
        </w:trPr>
        <w:tc>
          <w:tcPr>
            <w:tcW w:w="937" w:type="dxa"/>
            <w:tcBorders>
              <w:top w:val="single" w:sz="4" w:space="0" w:color="auto"/>
              <w:left w:val="single" w:sz="4" w:space="0" w:color="auto"/>
              <w:bottom w:val="single" w:sz="4" w:space="0" w:color="auto"/>
              <w:right w:val="single" w:sz="4" w:space="0" w:color="auto"/>
            </w:tcBorders>
            <w:shd w:val="clear" w:color="auto" w:fill="auto"/>
          </w:tcPr>
          <w:p w14:paraId="18EC4BC1" w14:textId="77777777" w:rsidR="008A6091" w:rsidRDefault="00134ECC" w:rsidP="00545A06">
            <w:pPr>
              <w:pStyle w:val="TAL"/>
              <w:snapToGrid w:val="0"/>
              <w:rPr>
                <w:rFonts w:ascii="Times New Roman" w:hAnsi="Times New Roman"/>
                <w:szCs w:val="18"/>
              </w:rPr>
            </w:pPr>
            <w:r>
              <w:rPr>
                <w:rFonts w:ascii="Times New Roman" w:hAnsi="Times New Roman"/>
                <w:szCs w:val="18"/>
              </w:rPr>
              <w:t>27-</w:t>
            </w:r>
            <w:r>
              <w:rPr>
                <w:rFonts w:ascii="Times New Roman" w:hAnsi="Times New Roman"/>
                <w:strike/>
                <w:color w:val="7030A0"/>
                <w:szCs w:val="18"/>
              </w:rPr>
              <w:t>u</w:t>
            </w:r>
            <w:r>
              <w:rPr>
                <w:rFonts w:ascii="Times New Roman" w:hAnsi="Times New Roman"/>
                <w:color w:val="7030A0"/>
                <w:szCs w:val="18"/>
              </w:rPr>
              <w:t>3-</w:t>
            </w:r>
            <w:r>
              <w:rPr>
                <w:rFonts w:ascii="Times New Roman" w:hAnsi="Times New Roman"/>
                <w:szCs w:val="18"/>
              </w:rPr>
              <w:t>1</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3C22F48B" w14:textId="77777777" w:rsidR="008A6091" w:rsidRDefault="00134ECC" w:rsidP="00545A06">
            <w:pPr>
              <w:pStyle w:val="TAL"/>
              <w:snapToGrid w:val="0"/>
              <w:rPr>
                <w:rFonts w:ascii="Times New Roman" w:eastAsia="宋体" w:hAnsi="Times New Roman"/>
                <w:szCs w:val="18"/>
              </w:rPr>
            </w:pPr>
            <w:r>
              <w:rPr>
                <w:rFonts w:ascii="Times New Roman" w:eastAsia="宋体" w:hAnsi="Times New Roman"/>
                <w:strike/>
                <w:color w:val="FF0000"/>
                <w:szCs w:val="18"/>
              </w:rPr>
              <w:t>Support of</w:t>
            </w:r>
            <w:r>
              <w:rPr>
                <w:rFonts w:ascii="Times New Roman" w:eastAsia="宋体" w:hAnsi="Times New Roman"/>
                <w:szCs w:val="18"/>
              </w:rPr>
              <w:t xml:space="preserve"> M-sample measurements </w:t>
            </w:r>
            <w:r>
              <w:rPr>
                <w:rFonts w:ascii="Times New Roman" w:eastAsia="宋体" w:hAnsi="Times New Roman"/>
                <w:color w:val="00B0F0"/>
                <w:szCs w:val="18"/>
                <w:highlight w:val="yellow"/>
              </w:rPr>
              <w:t>[of DL PRS measurement on single DL PRS period/occasion]</w:t>
            </w:r>
          </w:p>
        </w:tc>
        <w:tc>
          <w:tcPr>
            <w:tcW w:w="5307" w:type="dxa"/>
            <w:tcBorders>
              <w:top w:val="single" w:sz="4" w:space="0" w:color="auto"/>
              <w:left w:val="single" w:sz="4" w:space="0" w:color="auto"/>
              <w:bottom w:val="single" w:sz="4" w:space="0" w:color="auto"/>
              <w:right w:val="single" w:sz="4" w:space="0" w:color="auto"/>
            </w:tcBorders>
            <w:shd w:val="clear" w:color="auto" w:fill="auto"/>
          </w:tcPr>
          <w:p w14:paraId="240C52A3" w14:textId="77777777" w:rsidR="008A6091" w:rsidRDefault="00134ECC" w:rsidP="00545A06">
            <w:pPr>
              <w:autoSpaceDE w:val="0"/>
              <w:autoSpaceDN w:val="0"/>
              <w:adjustRightInd w:val="0"/>
              <w:snapToGrid w:val="0"/>
              <w:spacing w:afterLines="50" w:after="180"/>
              <w:contextualSpacing/>
              <w:rPr>
                <w:rFonts w:ascii="Times New Roman" w:hAnsi="Times New Roman"/>
                <w:sz w:val="18"/>
                <w:szCs w:val="18"/>
              </w:rPr>
            </w:pPr>
            <w:r>
              <w:rPr>
                <w:rFonts w:ascii="Times New Roman" w:hAnsi="Times New Roman"/>
                <w:sz w:val="18"/>
                <w:szCs w:val="18"/>
              </w:rPr>
              <w:t xml:space="preserve">The capability to support </w:t>
            </w:r>
            <w:r>
              <w:rPr>
                <w:rFonts w:ascii="Times New Roman" w:hAnsi="Times New Roman"/>
                <w:strike/>
                <w:color w:val="FF0000"/>
                <w:sz w:val="18"/>
                <w:szCs w:val="18"/>
              </w:rPr>
              <w:t>providing</w:t>
            </w:r>
            <w:r>
              <w:rPr>
                <w:rFonts w:ascii="Times New Roman" w:hAnsi="Times New Roman"/>
                <w:color w:val="FF0000"/>
                <w:sz w:val="18"/>
                <w:szCs w:val="18"/>
              </w:rPr>
              <w:t xml:space="preserve"> reporting </w:t>
            </w:r>
            <w:r>
              <w:rPr>
                <w:rFonts w:ascii="Times New Roman" w:hAnsi="Times New Roman"/>
                <w:sz w:val="18"/>
                <w:szCs w:val="18"/>
              </w:rPr>
              <w:t xml:space="preserve">a measurement </w:t>
            </w:r>
            <w:r>
              <w:rPr>
                <w:rFonts w:ascii="Times New Roman" w:hAnsi="Times New Roman"/>
                <w:sz w:val="18"/>
                <w:szCs w:val="18"/>
              </w:rPr>
              <w:t>based on measuring M samples (instances) of a DL PRS res</w:t>
            </w:r>
            <w:r>
              <w:rPr>
                <w:rFonts w:ascii="Times New Roman" w:hAnsi="Times New Roman"/>
                <w:color w:val="FF0000"/>
                <w:sz w:val="18"/>
                <w:szCs w:val="18"/>
              </w:rPr>
              <w:t>o</w:t>
            </w:r>
            <w:r>
              <w:rPr>
                <w:rFonts w:ascii="Times New Roman" w:hAnsi="Times New Roman"/>
                <w:sz w:val="18"/>
                <w:szCs w:val="18"/>
              </w:rPr>
              <w:t>urce set</w:t>
            </w:r>
          </w:p>
          <w:p w14:paraId="07CAFE67" w14:textId="77777777" w:rsidR="008A6091" w:rsidRDefault="008A6091" w:rsidP="00545A06">
            <w:pPr>
              <w:autoSpaceDE w:val="0"/>
              <w:autoSpaceDN w:val="0"/>
              <w:adjustRightInd w:val="0"/>
              <w:snapToGrid w:val="0"/>
              <w:spacing w:afterLines="50" w:after="180"/>
              <w:contextualSpacing/>
              <w:rPr>
                <w:rFonts w:ascii="Times New Roman" w:hAnsi="Times New Roman"/>
                <w:sz w:val="18"/>
                <w:szCs w:val="18"/>
              </w:rPr>
            </w:pPr>
          </w:p>
          <w:p w14:paraId="118E57F7" w14:textId="77777777" w:rsidR="008A6091" w:rsidRDefault="00134ECC" w:rsidP="00545A06">
            <w:pPr>
              <w:autoSpaceDE w:val="0"/>
              <w:autoSpaceDN w:val="0"/>
              <w:adjustRightInd w:val="0"/>
              <w:snapToGrid w:val="0"/>
              <w:spacing w:afterLines="50" w:after="180"/>
              <w:contextualSpacing/>
              <w:rPr>
                <w:rFonts w:ascii="Times New Roman" w:hAnsi="Times New Roman"/>
                <w:sz w:val="18"/>
                <w:szCs w:val="18"/>
              </w:rPr>
            </w:pPr>
            <w:r>
              <w:rPr>
                <w:rFonts w:ascii="Times New Roman" w:hAnsi="Times New Roman"/>
                <w:sz w:val="18"/>
                <w:szCs w:val="18"/>
              </w:rPr>
              <w:t xml:space="preserve">M= </w:t>
            </w:r>
            <w:r>
              <w:rPr>
                <w:rFonts w:ascii="Times New Roman" w:hAnsi="Times New Roman"/>
                <w:strike/>
                <w:color w:val="00B0F0"/>
                <w:sz w:val="18"/>
                <w:szCs w:val="18"/>
                <w:highlight w:val="yellow"/>
              </w:rPr>
              <w:t>[</w:t>
            </w:r>
            <w:r>
              <w:rPr>
                <w:rFonts w:ascii="Times New Roman" w:hAnsi="Times New Roman"/>
                <w:sz w:val="18"/>
                <w:szCs w:val="18"/>
                <w:highlight w:val="yellow"/>
              </w:rPr>
              <w:t>1</w:t>
            </w:r>
            <w:r>
              <w:rPr>
                <w:rFonts w:ascii="Times New Roman" w:hAnsi="Times New Roman"/>
                <w:color w:val="00B0F0"/>
                <w:sz w:val="18"/>
                <w:szCs w:val="18"/>
                <w:highlight w:val="yellow"/>
              </w:rPr>
              <w:t>[</w:t>
            </w:r>
            <w:r>
              <w:rPr>
                <w:rFonts w:ascii="Times New Roman" w:hAnsi="Times New Roman"/>
                <w:sz w:val="18"/>
                <w:szCs w:val="18"/>
                <w:highlight w:val="yellow"/>
              </w:rPr>
              <w:t>,</w:t>
            </w:r>
            <w:r>
              <w:rPr>
                <w:rFonts w:ascii="Times New Roman" w:hAnsi="Times New Roman"/>
                <w:color w:val="00B0F0"/>
                <w:sz w:val="18"/>
                <w:szCs w:val="18"/>
                <w:highlight w:val="yellow"/>
              </w:rPr>
              <w:t>2-3</w:t>
            </w:r>
            <w:r>
              <w:rPr>
                <w:rFonts w:ascii="Times New Roman" w:hAnsi="Times New Roman"/>
                <w:strike/>
                <w:color w:val="00B0F0"/>
                <w:sz w:val="18"/>
                <w:szCs w:val="18"/>
                <w:highlight w:val="yellow"/>
              </w:rPr>
              <w:t>4</w:t>
            </w:r>
            <w:r>
              <w:rPr>
                <w:rFonts w:ascii="Times New Roman" w:hAnsi="Times New Roman"/>
                <w:sz w:val="18"/>
                <w:szCs w:val="18"/>
                <w:highlight w:val="yellow"/>
              </w:rPr>
              <w:t>]. FFS: other values.</w:t>
            </w:r>
            <w:r>
              <w:rPr>
                <w:rFonts w:ascii="Times New Roman" w:hAnsi="Times New Roman"/>
                <w:sz w:val="18"/>
                <w:szCs w:val="18"/>
              </w:rPr>
              <w:t xml:space="preserve"> If the UE does not provide the capability, the UE </w:t>
            </w:r>
            <w:r>
              <w:rPr>
                <w:rFonts w:ascii="Times New Roman" w:hAnsi="Times New Roman"/>
                <w:color w:val="FF0000"/>
                <w:sz w:val="18"/>
                <w:szCs w:val="18"/>
                <w:highlight w:val="yellow"/>
              </w:rPr>
              <w:t>[</w:t>
            </w:r>
            <w:r>
              <w:rPr>
                <w:rFonts w:ascii="Times New Roman" w:hAnsi="Times New Roman"/>
                <w:sz w:val="18"/>
                <w:szCs w:val="18"/>
                <w:highlight w:val="yellow"/>
              </w:rPr>
              <w:t>is assume</w:t>
            </w:r>
            <w:r>
              <w:rPr>
                <w:rFonts w:ascii="Times New Roman" w:hAnsi="Times New Roman"/>
                <w:color w:val="FF0000"/>
                <w:sz w:val="18"/>
                <w:szCs w:val="18"/>
                <w:highlight w:val="yellow"/>
              </w:rPr>
              <w:t>d</w:t>
            </w:r>
            <w:r>
              <w:rPr>
                <w:rFonts w:ascii="Times New Roman" w:hAnsi="Times New Roman"/>
                <w:sz w:val="18"/>
                <w:szCs w:val="18"/>
                <w:highlight w:val="yellow"/>
              </w:rPr>
              <w:t xml:space="preserve"> to</w:t>
            </w:r>
            <w:r>
              <w:rPr>
                <w:rFonts w:ascii="Times New Roman" w:hAnsi="Times New Roman"/>
                <w:color w:val="FF0000"/>
                <w:sz w:val="18"/>
                <w:szCs w:val="18"/>
                <w:highlight w:val="yellow"/>
              </w:rPr>
              <w:t>]</w:t>
            </w:r>
            <w:r>
              <w:rPr>
                <w:rFonts w:ascii="Times New Roman" w:hAnsi="Times New Roman"/>
                <w:sz w:val="18"/>
                <w:szCs w:val="18"/>
              </w:rPr>
              <w:t xml:space="preserve"> support M=4 only.</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1CD14818" w14:textId="77777777" w:rsidR="008A6091" w:rsidRDefault="00134ECC" w:rsidP="00545A06">
            <w:pPr>
              <w:pStyle w:val="TAL"/>
              <w:snapToGrid w:val="0"/>
              <w:rPr>
                <w:rFonts w:ascii="Times New Roman" w:hAnsi="Times New Roman"/>
                <w:szCs w:val="18"/>
              </w:rPr>
            </w:pPr>
            <w:r>
              <w:rPr>
                <w:rFonts w:ascii="Times New Roman" w:hAnsi="Times New Roman"/>
                <w:color w:val="FF0000"/>
                <w:szCs w:val="18"/>
                <w:highlight w:val="yellow"/>
              </w:rPr>
              <w:t>[13-1]</w:t>
            </w:r>
          </w:p>
        </w:tc>
      </w:tr>
    </w:tbl>
    <w:p w14:paraId="37486240"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FG</w:t>
      </w:r>
      <w:r>
        <w:rPr>
          <w:rFonts w:ascii="Times New Roman" w:hAnsi="Times New Roman"/>
          <w:bCs/>
          <w:iCs/>
          <w:sz w:val="20"/>
          <w:szCs w:val="20"/>
        </w:rPr>
        <w:t xml:space="preserve"> </w:t>
      </w:r>
      <w:r>
        <w:rPr>
          <w:rFonts w:ascii="Times New Roman" w:hAnsi="Times New Roman"/>
          <w:b/>
          <w:iCs/>
          <w:sz w:val="20"/>
          <w:szCs w:val="20"/>
        </w:rPr>
        <w:t>27-</w:t>
      </w:r>
      <w:r>
        <w:rPr>
          <w:rFonts w:ascii="Times New Roman" w:hAnsi="Times New Roman" w:hint="eastAsia"/>
          <w:b/>
          <w:iCs/>
          <w:sz w:val="20"/>
          <w:szCs w:val="20"/>
        </w:rPr>
        <w:t>3-</w:t>
      </w:r>
      <w:r>
        <w:rPr>
          <w:rFonts w:ascii="Times New Roman" w:hAnsi="Times New Roman"/>
          <w:b/>
          <w:iCs/>
          <w:sz w:val="20"/>
          <w:szCs w:val="20"/>
        </w:rPr>
        <w:t>1</w:t>
      </w:r>
      <w:r>
        <w:rPr>
          <w:rFonts w:ascii="Times New Roman" w:hAnsi="Times New Roman" w:hint="eastAsia"/>
          <w:bCs/>
          <w:iCs/>
          <w:sz w:val="20"/>
          <w:szCs w:val="20"/>
        </w:rPr>
        <w:t xml:space="preserve"> is to support M &lt;</w:t>
      </w:r>
      <w:r>
        <w:rPr>
          <w:rFonts w:ascii="Times New Roman" w:hAnsi="Times New Roman" w:hint="eastAsia"/>
          <w:bCs/>
          <w:iCs/>
          <w:sz w:val="20"/>
          <w:szCs w:val="20"/>
        </w:rPr>
        <w:t xml:space="preserve"> 4 measurement samples where one sample corresponds to one PRS resource measurement occasion/instance. Based on the previous agreement, at least M = 1 is supported. In our view, M = {2, 3} can further provide more flexibility</w:t>
      </w:r>
      <w:r>
        <w:rPr>
          <w:rFonts w:ascii="Times New Roman" w:hAnsi="Times New Roman"/>
          <w:bCs/>
          <w:iCs/>
          <w:sz w:val="20"/>
          <w:szCs w:val="20"/>
        </w:rPr>
        <w:t xml:space="preserve"> </w:t>
      </w:r>
      <w:r>
        <w:rPr>
          <w:rFonts w:ascii="Times New Roman" w:hAnsi="Times New Roman" w:hint="eastAsia"/>
          <w:bCs/>
          <w:iCs/>
          <w:sz w:val="20"/>
          <w:szCs w:val="20"/>
        </w:rPr>
        <w:t>between performance reliabilit</w:t>
      </w:r>
      <w:r>
        <w:rPr>
          <w:rFonts w:ascii="Times New Roman" w:hAnsi="Times New Roman" w:hint="eastAsia"/>
          <w:bCs/>
          <w:iCs/>
          <w:sz w:val="20"/>
          <w:szCs w:val="20"/>
        </w:rPr>
        <w:t>y and positioning latency reduction. Hence, we suggest further agreeing M = 2 and 3. Here is our proposal</w:t>
      </w:r>
    </w:p>
    <w:p w14:paraId="6EEDF342"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7</w:t>
      </w:r>
      <w:r>
        <w:rPr>
          <w:rFonts w:ascii="Times New Roman" w:hAnsi="Times New Roman" w:hint="eastAsia"/>
          <w:b/>
          <w:bCs/>
          <w:i/>
          <w:iCs/>
          <w:sz w:val="20"/>
          <w:szCs w:val="20"/>
        </w:rPr>
        <w:t>:</w:t>
      </w:r>
      <w:r>
        <w:rPr>
          <w:rFonts w:ascii="Times New Roman" w:hAnsi="Times New Roman" w:hint="eastAsia"/>
          <w:i/>
          <w:iCs/>
          <w:sz w:val="20"/>
          <w:szCs w:val="20"/>
        </w:rPr>
        <w:t xml:space="preserve"> For FG 27-3-1</w:t>
      </w:r>
    </w:p>
    <w:p w14:paraId="399A2C27"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 </w:t>
      </w:r>
      <w:r>
        <w:rPr>
          <w:rFonts w:ascii="Times New Roman" w:hAnsi="Times New Roman" w:hint="eastAsia"/>
          <w:i/>
          <w:iCs/>
          <w:sz w:val="20"/>
          <w:szCs w:val="20"/>
        </w:rPr>
        <w:t>per UE</w:t>
      </w:r>
    </w:p>
    <w:p w14:paraId="6A9CB3B3" w14:textId="77777777" w:rsidR="008A6091" w:rsidRDefault="00134ECC" w:rsidP="00545A06">
      <w:pPr>
        <w:numPr>
          <w:ilvl w:val="0"/>
          <w:numId w:val="4"/>
        </w:numPr>
        <w:adjustRightInd w:val="0"/>
        <w:snapToGrid w:val="0"/>
        <w:spacing w:after="0" w:line="240" w:lineRule="auto"/>
        <w:jc w:val="both"/>
        <w:rPr>
          <w:i/>
          <w:iCs/>
        </w:rPr>
      </w:pPr>
      <w:r>
        <w:rPr>
          <w:rFonts w:ascii="Times New Roman" w:hAnsi="Times New Roman" w:hint="eastAsia"/>
          <w:i/>
          <w:iCs/>
          <w:sz w:val="20"/>
          <w:szCs w:val="20"/>
        </w:rPr>
        <w:t>The candidate values are {1, 2, 3, 4}</w:t>
      </w:r>
    </w:p>
    <w:p w14:paraId="18A6CA93" w14:textId="77777777" w:rsidR="008A6091" w:rsidRDefault="008A6091" w:rsidP="00545A06">
      <w:pPr>
        <w:adjustRightInd w:val="0"/>
        <w:snapToGrid w:val="0"/>
        <w:spacing w:beforeLines="50" w:before="180" w:afterLines="50" w:after="180" w:line="240" w:lineRule="auto"/>
        <w:jc w:val="both"/>
        <w:rPr>
          <w:rFonts w:ascii="Times New Roman" w:hAnsi="Times New Roman"/>
          <w:bCs/>
          <w:iCs/>
          <w:sz w:val="20"/>
          <w:szCs w:val="20"/>
        </w:rPr>
      </w:pPr>
    </w:p>
    <w:p w14:paraId="51B61622"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In addition, one more agreement was made in RAN1#106</w:t>
      </w:r>
      <w:r>
        <w:rPr>
          <w:rFonts w:ascii="Times New Roman" w:hAnsi="Times New Roman" w:hint="eastAsia"/>
          <w:bCs/>
          <w:iCs/>
          <w:sz w:val="20"/>
          <w:szCs w:val="20"/>
        </w:rPr>
        <w:t xml:space="preserve">b-e meeting as follows. Hence, one new FG should be introduced. </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A6091" w14:paraId="6BB4B22D" w14:textId="77777777">
        <w:tc>
          <w:tcPr>
            <w:tcW w:w="21150" w:type="dxa"/>
          </w:tcPr>
          <w:p w14:paraId="517C010C" w14:textId="77777777" w:rsidR="008A6091" w:rsidRDefault="00134ECC" w:rsidP="00545A06">
            <w:pPr>
              <w:autoSpaceDE w:val="0"/>
              <w:autoSpaceDN w:val="0"/>
              <w:snapToGrid w:val="0"/>
              <w:spacing w:after="0" w:line="240" w:lineRule="auto"/>
              <w:ind w:left="284" w:hanging="284"/>
              <w:rPr>
                <w:rFonts w:ascii="Times New Roman" w:hAnsi="Times New Roman"/>
                <w:sz w:val="20"/>
                <w:szCs w:val="20"/>
                <w:u w:val="single"/>
              </w:rPr>
            </w:pPr>
            <w:r>
              <w:rPr>
                <w:rFonts w:ascii="Times New Roman" w:hAnsi="Times New Roman"/>
                <w:sz w:val="20"/>
                <w:szCs w:val="20"/>
                <w:u w:val="single"/>
              </w:rPr>
              <w:t>Agreement:</w:t>
            </w:r>
          </w:p>
          <w:p w14:paraId="1D411C60" w14:textId="77777777" w:rsidR="008A6091" w:rsidRDefault="00134ECC" w:rsidP="00545A06">
            <w:pPr>
              <w:autoSpaceDE w:val="0"/>
              <w:autoSpaceDN w:val="0"/>
              <w:snapToGrid w:val="0"/>
              <w:spacing w:after="0" w:line="240" w:lineRule="auto"/>
              <w:ind w:hanging="14"/>
              <w:rPr>
                <w:rFonts w:ascii="Times New Roman" w:hAnsi="Times New Roman"/>
                <w:sz w:val="20"/>
                <w:szCs w:val="20"/>
              </w:rPr>
            </w:pPr>
            <w:r>
              <w:rPr>
                <w:rFonts w:ascii="Times New Roman" w:hAnsi="Times New Roman"/>
                <w:sz w:val="20"/>
                <w:szCs w:val="20"/>
              </w:rPr>
              <w:t>Introduce a new UE capability on lower Rx beam sweeping factor (&lt;8) to reduce the PRS measurement latency for FR2 positioning frequency layers.</w:t>
            </w:r>
          </w:p>
          <w:p w14:paraId="65EA61BE" w14:textId="77777777" w:rsidR="008A6091" w:rsidRDefault="00134ECC" w:rsidP="00545A06">
            <w:pPr>
              <w:numPr>
                <w:ilvl w:val="0"/>
                <w:numId w:val="7"/>
              </w:numPr>
              <w:snapToGrid w:val="0"/>
              <w:spacing w:after="0" w:line="240" w:lineRule="auto"/>
              <w:rPr>
                <w:rFonts w:ascii="Times New Roman" w:hAnsi="Times New Roman"/>
                <w:bCs/>
                <w:iCs/>
                <w:sz w:val="20"/>
                <w:szCs w:val="20"/>
              </w:rPr>
            </w:pPr>
            <w:r>
              <w:rPr>
                <w:rFonts w:ascii="Times New Roman" w:hAnsi="Times New Roman"/>
                <w:sz w:val="20"/>
                <w:szCs w:val="20"/>
              </w:rPr>
              <w:t>Send an LS to RAN4 to confirm.</w:t>
            </w:r>
          </w:p>
        </w:tc>
      </w:tr>
    </w:tbl>
    <w:p w14:paraId="0E2467BB" w14:textId="77777777" w:rsidR="008A6091" w:rsidRDefault="00134ECC" w:rsidP="00545A06">
      <w:pPr>
        <w:adjustRightInd w:val="0"/>
        <w:snapToGrid w:val="0"/>
        <w:spacing w:beforeLines="50" w:before="180" w:after="0" w:line="240" w:lineRule="auto"/>
        <w:jc w:val="both"/>
        <w:rPr>
          <w:i/>
          <w:iCs/>
        </w:rPr>
      </w:pPr>
      <w:r>
        <w:rPr>
          <w:rFonts w:ascii="Times New Roman" w:hAnsi="Times New Roman" w:hint="eastAsia"/>
          <w:b/>
          <w:bCs/>
          <w:i/>
          <w:iCs/>
          <w:sz w:val="20"/>
          <w:szCs w:val="20"/>
        </w:rPr>
        <w:t xml:space="preserve">Proposal </w:t>
      </w:r>
      <w:r>
        <w:rPr>
          <w:rFonts w:ascii="Times New Roman" w:hAnsi="Times New Roman"/>
          <w:b/>
          <w:bCs/>
          <w:i/>
          <w:iCs/>
          <w:sz w:val="20"/>
          <w:szCs w:val="20"/>
        </w:rPr>
        <w:t>8</w:t>
      </w:r>
      <w:r>
        <w:rPr>
          <w:rFonts w:ascii="Times New Roman" w:hAnsi="Times New Roman" w:hint="eastAsia"/>
          <w:b/>
          <w:bCs/>
          <w:i/>
          <w:iCs/>
          <w:sz w:val="20"/>
          <w:szCs w:val="20"/>
        </w:rPr>
        <w:t>:</w:t>
      </w:r>
      <w:r>
        <w:rPr>
          <w:rFonts w:ascii="Times New Roman" w:hAnsi="Times New Roman" w:hint="eastAsia"/>
          <w:i/>
          <w:iCs/>
          <w:sz w:val="20"/>
          <w:szCs w:val="20"/>
        </w:rPr>
        <w:t xml:space="preserve"> Introduce a new FG for support of </w:t>
      </w:r>
      <w:r>
        <w:rPr>
          <w:rFonts w:ascii="Times New Roman" w:hAnsi="Times New Roman"/>
          <w:i/>
          <w:sz w:val="20"/>
          <w:szCs w:val="20"/>
        </w:rPr>
        <w:t>lower Rx beam sweeping factor for FR2</w:t>
      </w:r>
      <w:r>
        <w:rPr>
          <w:rFonts w:ascii="Times New Roman" w:hAnsi="Times New Roman" w:hint="eastAsia"/>
          <w:i/>
          <w:sz w:val="20"/>
          <w:szCs w:val="20"/>
        </w:rPr>
        <w:t xml:space="preserve">. </w:t>
      </w:r>
      <w:r>
        <w:rPr>
          <w:rFonts w:ascii="Times New Roman" w:hAnsi="Times New Roman"/>
          <w:i/>
          <w:sz w:val="20"/>
          <w:szCs w:val="20"/>
        </w:rPr>
        <w:t xml:space="preserve"> </w:t>
      </w:r>
    </w:p>
    <w:p w14:paraId="25AC1C52"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56C72FC8" w14:textId="77777777" w:rsidR="008A6091" w:rsidRDefault="00134ECC" w:rsidP="00545A06">
      <w:pPr>
        <w:numPr>
          <w:ilvl w:val="0"/>
          <w:numId w:val="4"/>
        </w:numPr>
        <w:adjustRightInd w:val="0"/>
        <w:snapToGrid w:val="0"/>
        <w:spacing w:after="0" w:line="240" w:lineRule="auto"/>
        <w:jc w:val="both"/>
        <w:rPr>
          <w:i/>
          <w:iCs/>
        </w:rPr>
      </w:pPr>
      <w:r>
        <w:rPr>
          <w:rFonts w:ascii="Times New Roman" w:hAnsi="Times New Roman" w:hint="eastAsia"/>
          <w:i/>
          <w:iCs/>
          <w:sz w:val="20"/>
          <w:szCs w:val="20"/>
        </w:rPr>
        <w:t>The candidate values are {1, 2, 4}</w:t>
      </w:r>
    </w:p>
    <w:p w14:paraId="3280FC20" w14:textId="77777777" w:rsidR="008A6091" w:rsidRDefault="008A6091" w:rsidP="00545A06">
      <w:pPr>
        <w:adjustRightInd w:val="0"/>
        <w:snapToGrid w:val="0"/>
        <w:spacing w:beforeLines="50" w:before="180" w:afterLines="50" w:after="180" w:line="240" w:lineRule="auto"/>
        <w:jc w:val="both"/>
        <w:rPr>
          <w:rFonts w:ascii="Times New Roman" w:hAnsi="Times New Roman"/>
          <w:bCs/>
          <w:iCs/>
          <w:sz w:val="20"/>
          <w:szCs w:val="20"/>
        </w:rPr>
      </w:pPr>
    </w:p>
    <w:p w14:paraId="195523C1"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F</w:t>
      </w:r>
      <w:r>
        <w:rPr>
          <w:rFonts w:ascii="Times New Roman" w:hAnsi="Times New Roman"/>
          <w:bCs/>
          <w:iCs/>
          <w:sz w:val="20"/>
          <w:szCs w:val="20"/>
        </w:rPr>
        <w:t xml:space="preserve">or </w:t>
      </w:r>
      <w:r>
        <w:rPr>
          <w:rFonts w:ascii="Times New Roman" w:hAnsi="Times New Roman" w:hint="eastAsia"/>
          <w:bCs/>
          <w:iCs/>
          <w:sz w:val="20"/>
          <w:szCs w:val="20"/>
        </w:rPr>
        <w:t xml:space="preserve">FG </w:t>
      </w:r>
      <w:r>
        <w:rPr>
          <w:rFonts w:ascii="Times New Roman" w:hAnsi="Times New Roman"/>
          <w:b/>
          <w:iCs/>
          <w:sz w:val="20"/>
          <w:szCs w:val="20"/>
        </w:rPr>
        <w:t>27-</w:t>
      </w:r>
      <w:r>
        <w:rPr>
          <w:rFonts w:ascii="Times New Roman" w:hAnsi="Times New Roman" w:hint="eastAsia"/>
          <w:b/>
          <w:iCs/>
          <w:sz w:val="20"/>
          <w:szCs w:val="20"/>
        </w:rPr>
        <w:t>3-2</w:t>
      </w:r>
      <w:r>
        <w:rPr>
          <w:rFonts w:ascii="Times New Roman" w:hAnsi="Times New Roman" w:hint="eastAsia"/>
          <w:bCs/>
          <w:iCs/>
          <w:sz w:val="20"/>
          <w:szCs w:val="20"/>
        </w:rPr>
        <w:t xml:space="preserve"> on support of </w:t>
      </w:r>
      <w:r>
        <w:rPr>
          <w:rFonts w:ascii="Times New Roman" w:hAnsi="Times New Roman"/>
          <w:bCs/>
          <w:iCs/>
          <w:sz w:val="20"/>
          <w:szCs w:val="20"/>
        </w:rPr>
        <w:t>DL PRS measurement outside MG, we suggest to clarify that DL PRS with hi</w:t>
      </w:r>
      <w:r>
        <w:rPr>
          <w:rFonts w:ascii="Times New Roman" w:hAnsi="Times New Roman"/>
          <w:bCs/>
          <w:iCs/>
          <w:sz w:val="20"/>
          <w:szCs w:val="20"/>
        </w:rPr>
        <w:t>gher priority for PRS measurement should be contained in a PRS processing priority window. Further, within a PRS processing window, UE measurement should be inside the active DL BWP with PRS having the same numerology as the active DL BWP.</w:t>
      </w:r>
      <w:r>
        <w:rPr>
          <w:rFonts w:ascii="Times New Roman" w:hAnsi="Times New Roman" w:hint="eastAsia"/>
          <w:bCs/>
          <w:iCs/>
          <w:sz w:val="20"/>
          <w:szCs w:val="20"/>
        </w:rPr>
        <w:t xml:space="preserve"> In addition, sin</w:t>
      </w:r>
      <w:r>
        <w:rPr>
          <w:rFonts w:ascii="Times New Roman" w:hAnsi="Times New Roman" w:hint="eastAsia"/>
          <w:bCs/>
          <w:iCs/>
          <w:sz w:val="20"/>
          <w:szCs w:val="20"/>
        </w:rPr>
        <w:t xml:space="preserve">ce it has been agreed the priority indicator in indicated by gNB, this UE capability should at least let gNB know. </w:t>
      </w:r>
    </w:p>
    <w:p w14:paraId="72496B91"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hint="eastAsia"/>
          <w:bCs/>
          <w:i/>
          <w:sz w:val="20"/>
          <w:szCs w:val="20"/>
        </w:rPr>
        <w:t>F</w:t>
      </w:r>
      <w:r>
        <w:rPr>
          <w:rFonts w:ascii="Times New Roman" w:hAnsi="Times New Roman"/>
          <w:bCs/>
          <w:i/>
          <w:sz w:val="20"/>
          <w:szCs w:val="20"/>
        </w:rPr>
        <w:t>or 27-</w:t>
      </w:r>
      <w:r>
        <w:rPr>
          <w:rFonts w:ascii="Times New Roman" w:hAnsi="Times New Roman" w:hint="eastAsia"/>
          <w:bCs/>
          <w:i/>
          <w:sz w:val="20"/>
          <w:szCs w:val="20"/>
        </w:rPr>
        <w:t>3-2 on support of DL PRS measurement outside MG</w:t>
      </w:r>
    </w:p>
    <w:p w14:paraId="05B08C52"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6103D5F7"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Need for gNB to know if the feature is </w:t>
      </w:r>
      <w:r>
        <w:rPr>
          <w:rFonts w:ascii="Times New Roman" w:hAnsi="Times New Roman" w:hint="eastAsia"/>
          <w:i/>
          <w:iCs/>
          <w:sz w:val="20"/>
          <w:szCs w:val="20"/>
        </w:rPr>
        <w:t>supported.</w:t>
      </w:r>
    </w:p>
    <w:p w14:paraId="6B345D1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Clarify that: within a PRS processing window, UE measurement is inside the active DL BWP with PRS having the same numerology as the active DL BWP</w:t>
      </w:r>
    </w:p>
    <w:p w14:paraId="52E32413" w14:textId="2309339B"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Rel-16, d</w:t>
      </w:r>
      <w:r>
        <w:rPr>
          <w:rFonts w:ascii="Times New Roman" w:hAnsi="Times New Roman"/>
          <w:sz w:val="20"/>
          <w:szCs w:val="20"/>
        </w:rPr>
        <w:t>uring the measurement window, t</w:t>
      </w:r>
      <w:r>
        <w:rPr>
          <w:rFonts w:ascii="Times New Roman" w:hAnsi="Times New Roman" w:hint="eastAsia"/>
          <w:sz w:val="20"/>
          <w:szCs w:val="20"/>
        </w:rPr>
        <w:t xml:space="preserve">he N ms of </w:t>
      </w:r>
      <w:r>
        <w:rPr>
          <w:rFonts w:ascii="Times New Roman" w:hAnsi="Times New Roman"/>
          <w:sz w:val="20"/>
          <w:szCs w:val="20"/>
        </w:rPr>
        <w:t xml:space="preserve">PRS </w:t>
      </w:r>
      <w:r>
        <w:rPr>
          <w:rFonts w:ascii="Times New Roman" w:hAnsi="Times New Roman" w:hint="eastAsia"/>
          <w:sz w:val="20"/>
          <w:szCs w:val="20"/>
        </w:rPr>
        <w:t>symbols may be located in anywhere withi</w:t>
      </w:r>
      <w:r>
        <w:rPr>
          <w:rFonts w:ascii="Times New Roman" w:hAnsi="Times New Roman" w:hint="eastAsia"/>
          <w:sz w:val="20"/>
          <w:szCs w:val="20"/>
        </w:rPr>
        <w:t>n the duration of T ms as shown in following figures</w:t>
      </w:r>
      <w:r>
        <w:rPr>
          <w:rFonts w:ascii="Times New Roman" w:hAnsi="Times New Roman"/>
          <w:sz w:val="20"/>
          <w:szCs w:val="20"/>
        </w:rPr>
        <w:t>.</w:t>
      </w:r>
    </w:p>
    <w:p w14:paraId="6EEBD114"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4957445" cy="1153160"/>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9"/>
                    <a:srcRect b="19498"/>
                    <a:stretch>
                      <a:fillRect/>
                    </a:stretch>
                  </pic:blipFill>
                  <pic:spPr>
                    <a:xfrm>
                      <a:off x="0" y="0"/>
                      <a:ext cx="4957445" cy="1153236"/>
                    </a:xfrm>
                    <a:prstGeom prst="rect">
                      <a:avLst/>
                    </a:prstGeom>
                    <a:ln>
                      <a:noFill/>
                    </a:ln>
                  </pic:spPr>
                </pic:pic>
              </a:graphicData>
            </a:graphic>
          </wp:inline>
        </w:drawing>
      </w:r>
    </w:p>
    <w:p w14:paraId="67C0E6D9"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1a                     Figure 1b                        Figure 1c</w:t>
      </w:r>
    </w:p>
    <w:p w14:paraId="6E64F2F6"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defined in the formula of TS 38.133 for the measurement period, the component T</w:t>
      </w:r>
      <w:r>
        <w:rPr>
          <w:rFonts w:ascii="Times New Roman" w:hAnsi="Times New Roman" w:hint="eastAsia"/>
          <w:sz w:val="20"/>
          <w:szCs w:val="20"/>
          <w:vertAlign w:val="subscript"/>
        </w:rPr>
        <w:t xml:space="preserve">last </w:t>
      </w:r>
      <w:r>
        <w:rPr>
          <w:rFonts w:ascii="Times New Roman" w:hAnsi="Times New Roman" w:hint="eastAsia"/>
          <w:sz w:val="20"/>
          <w:szCs w:val="20"/>
        </w:rPr>
        <w:t>is the measurement duration for the last</w:t>
      </w:r>
      <w:r>
        <w:rPr>
          <w:rFonts w:ascii="Times New Roman" w:hAnsi="Times New Roman" w:hint="eastAsia"/>
          <w:sz w:val="20"/>
          <w:szCs w:val="20"/>
        </w:rPr>
        <w:t xml:space="preserve"> PRS sample, including the sampling time and processing time. The T</w:t>
      </w:r>
      <w:r>
        <w:rPr>
          <w:rFonts w:ascii="Times New Roman" w:hAnsi="Times New Roman" w:hint="eastAsia"/>
          <w:sz w:val="20"/>
          <w:szCs w:val="20"/>
          <w:vertAlign w:val="subscript"/>
        </w:rPr>
        <w:t>last</w:t>
      </w:r>
      <w:r>
        <w:rPr>
          <w:rFonts w:ascii="Times New Roman" w:hAnsi="Times New Roman" w:hint="eastAsia"/>
          <w:sz w:val="20"/>
          <w:szCs w:val="20"/>
        </w:rPr>
        <w:t xml:space="preserve"> is to consider the </w:t>
      </w:r>
      <w:r>
        <w:rPr>
          <w:rFonts w:ascii="Times New Roman" w:hAnsi="Times New Roman" w:hint="eastAsia"/>
          <w:sz w:val="20"/>
          <w:szCs w:val="20"/>
        </w:rPr>
        <w:lastRenderedPageBreak/>
        <w:t xml:space="preserve">cases that PRS resources from different sets are not concentrated on the same MG instance or PRS resources appear in the end of the processing window (e.g. Figure </w:t>
      </w:r>
      <w:r>
        <w:rPr>
          <w:rFonts w:ascii="Times New Roman" w:hAnsi="Times New Roman"/>
          <w:sz w:val="20"/>
          <w:szCs w:val="20"/>
        </w:rPr>
        <w:t>1</w:t>
      </w:r>
      <w:r>
        <w:rPr>
          <w:rFonts w:ascii="Times New Roman" w:hAnsi="Times New Roman" w:hint="eastAsia"/>
          <w:sz w:val="20"/>
          <w:szCs w:val="20"/>
        </w:rPr>
        <w:t>c</w:t>
      </w:r>
      <w:r>
        <w:rPr>
          <w:rFonts w:ascii="Times New Roman" w:hAnsi="Times New Roman" w:hint="eastAsia"/>
          <w:sz w:val="20"/>
          <w:szCs w:val="20"/>
        </w:rPr>
        <w:t xml:space="preserve">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ascii="Times New Roman" w:hAnsi="Times New Roman" w:hint="eastAsia"/>
          <w:sz w:val="20"/>
          <w:szCs w:val="20"/>
        </w:rPr>
        <w:t>s not acceptable to take additional time after the end of the PRS processing wi</w:t>
      </w:r>
      <w:r>
        <w:rPr>
          <w:rFonts w:ascii="Times New Roman" w:hAnsi="Times New Roman" w:hint="eastAsia"/>
          <w:sz w:val="20"/>
          <w:szCs w:val="20"/>
        </w:rPr>
        <w:t xml:space="preserve">ndow. </w:t>
      </w:r>
    </w:p>
    <w:p w14:paraId="31C9C94B"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reduce the latency for DL PRS measurement in the PRS processing window,</w:t>
      </w:r>
      <w:r>
        <w:rPr>
          <w:rFonts w:ascii="Times New Roman" w:hAnsi="Times New Roman"/>
          <w:sz w:val="20"/>
          <w:szCs w:val="20"/>
        </w:rPr>
        <w:t xml:space="preserve"> </w:t>
      </w:r>
      <w:r>
        <w:rPr>
          <w:rFonts w:ascii="Times New Roman" w:hAnsi="Times New Roman" w:hint="eastAsia"/>
          <w:sz w:val="20"/>
          <w:szCs w:val="20"/>
        </w:rPr>
        <w:t xml:space="preserve">the location information report should be ready right after the end of the PRS processing window. That is, UE has to finish all the DL PRS receiving and computation </w:t>
      </w:r>
      <w:r>
        <w:rPr>
          <w:rFonts w:ascii="Times New Roman" w:hAnsi="Times New Roman" w:hint="eastAsia"/>
          <w:sz w:val="20"/>
          <w:szCs w:val="20"/>
        </w:rPr>
        <w:t xml:space="preserve">in the PRS processing window to make full use of its hardware resources. </w:t>
      </w:r>
    </w:p>
    <w:p w14:paraId="253C1AE3"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u w:val="single"/>
        </w:rPr>
        <w:t>A Type 1 PRS processing capability</w:t>
      </w:r>
      <w:r>
        <w:rPr>
          <w:rFonts w:ascii="Times New Roman" w:hAnsi="Times New Roman" w:hint="eastAsia"/>
          <w:sz w:val="20"/>
          <w:szCs w:val="20"/>
        </w:rPr>
        <w:t xml:space="preserve"> </w:t>
      </w:r>
      <w:r>
        <w:rPr>
          <w:rFonts w:ascii="Times New Roman" w:hAnsi="Times New Roman"/>
          <w:sz w:val="20"/>
          <w:szCs w:val="20"/>
        </w:rPr>
        <w:t xml:space="preserve">is </w:t>
      </w:r>
      <w:r>
        <w:rPr>
          <w:rFonts w:ascii="Times New Roman" w:hAnsi="Times New Roman" w:hint="eastAsia"/>
          <w:sz w:val="20"/>
          <w:szCs w:val="20"/>
        </w:rPr>
        <w:t xml:space="preserve">shown in the Figure </w:t>
      </w:r>
      <w:r>
        <w:rPr>
          <w:rFonts w:ascii="Times New Roman" w:hAnsi="Times New Roman"/>
          <w:sz w:val="20"/>
          <w:szCs w:val="20"/>
        </w:rPr>
        <w:t>2</w:t>
      </w:r>
      <w:r>
        <w:rPr>
          <w:rFonts w:ascii="Times New Roman" w:hAnsi="Times New Roman" w:hint="eastAsia"/>
          <w:sz w:val="20"/>
          <w:szCs w:val="20"/>
        </w:rPr>
        <w:t xml:space="preserve"> below, a PRS processing window is divided into a PRS buffering window and a PRS computation window. UE is only expected to</w:t>
      </w:r>
      <w:r>
        <w:rPr>
          <w:rFonts w:ascii="Times New Roman" w:hAnsi="Times New Roman" w:hint="eastAsia"/>
          <w:sz w:val="20"/>
          <w:szCs w:val="20"/>
        </w:rPr>
        <w:t xml:space="preserve"> receive the DL PRS in the PRS buffering window. Then, based on the buffered DL PRS, UE can compute/process the DL PRS in the PRS computation window to get ready for a location information report by the end of PRS processing window. According to this under</w:t>
      </w:r>
      <w:r>
        <w:rPr>
          <w:rFonts w:ascii="Times New Roman" w:hAnsi="Times New Roman" w:hint="eastAsia"/>
          <w:sz w:val="20"/>
          <w:szCs w:val="20"/>
        </w:rPr>
        <w:t>standing, UE has to report its capability with at least one combination of {N, T} under the following interpretations,</w:t>
      </w:r>
    </w:p>
    <w:p w14:paraId="0DE04BBD" w14:textId="77777777" w:rsidR="008A6091" w:rsidRDefault="00134ECC" w:rsidP="00545A06">
      <w:pPr>
        <w:numPr>
          <w:ilvl w:val="0"/>
          <w:numId w:val="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 PRS processing window </w:t>
      </w:r>
      <w:r>
        <w:rPr>
          <w:rFonts w:ascii="Times New Roman" w:hAnsi="Times New Roman" w:hint="eastAsia"/>
          <w:sz w:val="20"/>
          <w:szCs w:val="20"/>
        </w:rPr>
        <w:t xml:space="preserve">(with duration L) </w:t>
      </w:r>
      <w:r>
        <w:rPr>
          <w:rFonts w:ascii="Times New Roman" w:hAnsi="Times New Roman"/>
          <w:sz w:val="20"/>
          <w:szCs w:val="20"/>
        </w:rPr>
        <w:t xml:space="preserve">is divided into </w:t>
      </w:r>
      <w:r>
        <w:rPr>
          <w:rFonts w:ascii="Times New Roman" w:hAnsi="Times New Roman" w:hint="eastAsia"/>
          <w:sz w:val="20"/>
          <w:szCs w:val="20"/>
        </w:rPr>
        <w:t xml:space="preserve">a </w:t>
      </w:r>
      <w:r>
        <w:rPr>
          <w:rFonts w:ascii="Times New Roman" w:hAnsi="Times New Roman"/>
          <w:sz w:val="20"/>
          <w:szCs w:val="20"/>
        </w:rPr>
        <w:t>PRS buffering window</w:t>
      </w:r>
      <w:r>
        <w:rPr>
          <w:rFonts w:ascii="Times New Roman" w:hAnsi="Times New Roman" w:hint="eastAsia"/>
          <w:sz w:val="20"/>
          <w:szCs w:val="20"/>
        </w:rPr>
        <w:t xml:space="preserve"> (with duration L-(T-N))</w:t>
      </w:r>
      <w:r>
        <w:rPr>
          <w:rFonts w:ascii="Times New Roman" w:hAnsi="Times New Roman"/>
          <w:sz w:val="20"/>
          <w:szCs w:val="20"/>
        </w:rPr>
        <w:t xml:space="preserve"> and </w:t>
      </w:r>
      <w:r>
        <w:rPr>
          <w:rFonts w:ascii="Times New Roman" w:hAnsi="Times New Roman" w:hint="eastAsia"/>
          <w:sz w:val="20"/>
          <w:szCs w:val="20"/>
        </w:rPr>
        <w:t xml:space="preserve">a </w:t>
      </w:r>
      <w:r>
        <w:rPr>
          <w:rFonts w:ascii="Times New Roman" w:hAnsi="Times New Roman"/>
          <w:sz w:val="20"/>
          <w:szCs w:val="20"/>
        </w:rPr>
        <w:t>PRS computation window</w:t>
      </w:r>
      <w:r>
        <w:rPr>
          <w:rFonts w:ascii="Times New Roman" w:hAnsi="Times New Roman" w:hint="eastAsia"/>
          <w:sz w:val="20"/>
          <w:szCs w:val="20"/>
        </w:rPr>
        <w:t xml:space="preserve"> (wi</w:t>
      </w:r>
      <w:r>
        <w:rPr>
          <w:rFonts w:ascii="Times New Roman" w:hAnsi="Times New Roman" w:hint="eastAsia"/>
          <w:sz w:val="20"/>
          <w:szCs w:val="20"/>
        </w:rPr>
        <w:t xml:space="preserve">th duration T-N). The </w:t>
      </w:r>
      <w:r>
        <w:rPr>
          <w:rFonts w:ascii="Times New Roman" w:hAnsi="Times New Roman"/>
          <w:sz w:val="20"/>
          <w:szCs w:val="20"/>
        </w:rPr>
        <w:t>PRS computation window</w:t>
      </w:r>
      <w:r>
        <w:rPr>
          <w:rFonts w:ascii="Times New Roman" w:hAnsi="Times New Roman" w:hint="eastAsia"/>
          <w:sz w:val="20"/>
          <w:szCs w:val="20"/>
        </w:rPr>
        <w:t xml:space="preserve"> starts right after the end of the </w:t>
      </w:r>
      <w:r>
        <w:rPr>
          <w:rFonts w:ascii="Times New Roman" w:hAnsi="Times New Roman"/>
          <w:sz w:val="20"/>
          <w:szCs w:val="20"/>
        </w:rPr>
        <w:t>PRS buffering window</w:t>
      </w:r>
      <w:r>
        <w:rPr>
          <w:rFonts w:ascii="Times New Roman" w:hAnsi="Times New Roman" w:hint="eastAsia"/>
          <w:sz w:val="20"/>
          <w:szCs w:val="20"/>
        </w:rPr>
        <w:t>.</w:t>
      </w:r>
    </w:p>
    <w:p w14:paraId="70C639E5" w14:textId="77777777" w:rsidR="008A6091" w:rsidRDefault="00134ECC" w:rsidP="00545A06">
      <w:pPr>
        <w:numPr>
          <w:ilvl w:val="0"/>
          <w:numId w:val="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shall take (T-N) ms of time to process up to N ms of symbols containing PRS resources received by UE in the </w:t>
      </w:r>
      <w:r>
        <w:rPr>
          <w:rFonts w:ascii="Times New Roman" w:hAnsi="Times New Roman"/>
          <w:sz w:val="20"/>
          <w:szCs w:val="20"/>
        </w:rPr>
        <w:t>PRS buffering window</w:t>
      </w:r>
    </w:p>
    <w:p w14:paraId="7FA7F4C8" w14:textId="77777777" w:rsidR="008A6091" w:rsidRDefault="00134ECC" w:rsidP="00545A06">
      <w:pPr>
        <w:numPr>
          <w:ilvl w:val="0"/>
          <w:numId w:val="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UE is not expected to b</w:t>
      </w:r>
      <w:r>
        <w:rPr>
          <w:rFonts w:ascii="Times New Roman" w:hAnsi="Times New Roman" w:hint="eastAsia"/>
          <w:sz w:val="20"/>
          <w:szCs w:val="20"/>
        </w:rPr>
        <w:t>e configured a PRS processing window with duration smaller than T-N.</w:t>
      </w:r>
    </w:p>
    <w:p w14:paraId="6966A0C1"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3404870" cy="1166495"/>
            <wp:effectExtent l="0" t="0" r="1143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0"/>
                    <a:stretch>
                      <a:fillRect/>
                    </a:stretch>
                  </pic:blipFill>
                  <pic:spPr>
                    <a:xfrm>
                      <a:off x="0" y="0"/>
                      <a:ext cx="3404870" cy="1166495"/>
                    </a:xfrm>
                    <a:prstGeom prst="rect">
                      <a:avLst/>
                    </a:prstGeom>
                  </pic:spPr>
                </pic:pic>
              </a:graphicData>
            </a:graphic>
          </wp:inline>
        </w:drawing>
      </w:r>
    </w:p>
    <w:p w14:paraId="2131EEF2"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w:t>
      </w:r>
      <w:r>
        <w:rPr>
          <w:rFonts w:ascii="Times New Roman" w:hAnsi="Times New Roman"/>
          <w:sz w:val="20"/>
          <w:szCs w:val="20"/>
        </w:rPr>
        <w:t>2</w:t>
      </w:r>
      <w:r>
        <w:rPr>
          <w:rFonts w:ascii="Times New Roman" w:hAnsi="Times New Roman" w:hint="eastAsia"/>
          <w:sz w:val="20"/>
          <w:szCs w:val="20"/>
        </w:rPr>
        <w:t xml:space="preserve"> Type 1 PRS processing capability</w:t>
      </w:r>
    </w:p>
    <w:p w14:paraId="13A883CC"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u w:val="single"/>
        </w:rPr>
        <w:t xml:space="preserve">A </w:t>
      </w:r>
      <w:r>
        <w:rPr>
          <w:rFonts w:ascii="Times New Roman" w:hAnsi="Times New Roman" w:hint="eastAsia"/>
          <w:sz w:val="20"/>
          <w:szCs w:val="20"/>
          <w:u w:val="single"/>
        </w:rPr>
        <w:t>Type 2 PRS processing capability</w:t>
      </w:r>
      <w:r>
        <w:rPr>
          <w:rFonts w:ascii="Times New Roman" w:hAnsi="Times New Roman" w:hint="eastAsia"/>
          <w:sz w:val="20"/>
          <w:szCs w:val="20"/>
        </w:rPr>
        <w:t xml:space="preserve"> </w:t>
      </w:r>
      <w:r>
        <w:rPr>
          <w:rFonts w:ascii="Times New Roman" w:hAnsi="Times New Roman"/>
          <w:sz w:val="20"/>
          <w:szCs w:val="20"/>
        </w:rPr>
        <w:t>is</w:t>
      </w:r>
      <w:r>
        <w:rPr>
          <w:rFonts w:ascii="Times New Roman" w:hAnsi="Times New Roman" w:hint="eastAsia"/>
          <w:sz w:val="20"/>
          <w:szCs w:val="20"/>
        </w:rPr>
        <w:t xml:space="preserve"> shown in Figure </w:t>
      </w:r>
      <w:r>
        <w:rPr>
          <w:rFonts w:ascii="Times New Roman" w:hAnsi="Times New Roman"/>
          <w:sz w:val="20"/>
          <w:szCs w:val="20"/>
        </w:rPr>
        <w:t>3</w:t>
      </w:r>
      <w:r>
        <w:rPr>
          <w:rFonts w:ascii="Times New Roman" w:hAnsi="Times New Roman" w:hint="eastAsia"/>
          <w:sz w:val="20"/>
          <w:szCs w:val="20"/>
        </w:rPr>
        <w:t xml:space="preserve"> below. UE may </w:t>
      </w:r>
      <w:r>
        <w:rPr>
          <w:rFonts w:ascii="Times New Roman" w:hAnsi="Times New Roman"/>
          <w:sz w:val="20"/>
          <w:szCs w:val="20"/>
        </w:rPr>
        <w:t>not</w:t>
      </w:r>
      <w:r>
        <w:rPr>
          <w:rFonts w:ascii="Times New Roman" w:hAnsi="Times New Roman" w:hint="eastAsia"/>
          <w:sz w:val="20"/>
          <w:szCs w:val="20"/>
        </w:rPr>
        <w:t xml:space="preserve"> need to buffer all the DL PRS before starting processing the DL PRS. </w:t>
      </w:r>
      <w:r>
        <w:rPr>
          <w:rFonts w:ascii="Times New Roman" w:hAnsi="Times New Roman" w:hint="eastAsia"/>
          <w:sz w:val="20"/>
          <w:szCs w:val="20"/>
        </w:rPr>
        <w:t xml:space="preserve">That is, UE can do DL PRS receiving and processing simultaneously. Therefore, UE only needs to reserve enough time to process the latest DL PRS resource used for the location information report, which is quite similar to the CSI reference resource defined </w:t>
      </w:r>
      <w:r>
        <w:rPr>
          <w:rFonts w:ascii="Times New Roman" w:hAnsi="Times New Roman" w:hint="eastAsia"/>
          <w:sz w:val="20"/>
          <w:szCs w:val="20"/>
        </w:rPr>
        <w:t>for CSI report. PRS computation time (T</w:t>
      </w:r>
      <w:r>
        <w:rPr>
          <w:rFonts w:ascii="Times New Roman" w:hAnsi="Times New Roman" w:hint="eastAsia"/>
          <w:sz w:val="20"/>
          <w:szCs w:val="20"/>
          <w:vertAlign w:val="subscript"/>
        </w:rPr>
        <w:t>compute</w:t>
      </w:r>
      <w:r>
        <w:rPr>
          <w:rFonts w:ascii="Times New Roman" w:hAnsi="Times New Roman" w:hint="eastAsia"/>
          <w:sz w:val="20"/>
          <w:szCs w:val="20"/>
        </w:rPr>
        <w:t>) is understood by the following,</w:t>
      </w:r>
    </w:p>
    <w:p w14:paraId="42D4E055" w14:textId="77777777" w:rsidR="008A6091" w:rsidRDefault="00134ECC" w:rsidP="00545A06">
      <w:pPr>
        <w:numPr>
          <w:ilvl w:val="0"/>
          <w:numId w:val="9"/>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 time span (T</w:t>
      </w:r>
      <w:r>
        <w:rPr>
          <w:rFonts w:ascii="Times New Roman" w:hAnsi="Times New Roman" w:hint="eastAsia"/>
          <w:sz w:val="20"/>
          <w:szCs w:val="20"/>
          <w:vertAlign w:val="subscript"/>
        </w:rPr>
        <w:t>span</w:t>
      </w:r>
      <w:r>
        <w:rPr>
          <w:rFonts w:ascii="Times New Roman" w:hAnsi="Times New Roman" w:hint="eastAsia"/>
          <w:sz w:val="20"/>
          <w:szCs w:val="20"/>
        </w:rPr>
        <w:t>) is calculated from an end of the latest DL PRS resource in the PRS processing window that is used for a location information report to the end of the PRS pr</w:t>
      </w:r>
      <w:r>
        <w:rPr>
          <w:rFonts w:ascii="Times New Roman" w:hAnsi="Times New Roman" w:hint="eastAsia"/>
          <w:sz w:val="20"/>
          <w:szCs w:val="20"/>
        </w:rPr>
        <w:t xml:space="preserve">ocessing window </w:t>
      </w:r>
    </w:p>
    <w:p w14:paraId="7BAEF1B2" w14:textId="77777777" w:rsidR="008A6091" w:rsidRDefault="00134ECC" w:rsidP="00545A06">
      <w:pPr>
        <w:numPr>
          <w:ilvl w:val="0"/>
          <w:numId w:val="9"/>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value of T</w:t>
      </w:r>
      <w:r>
        <w:rPr>
          <w:rFonts w:ascii="Times New Roman" w:hAnsi="Times New Roman" w:hint="eastAsia"/>
          <w:sz w:val="20"/>
          <w:szCs w:val="20"/>
          <w:vertAlign w:val="subscript"/>
        </w:rPr>
        <w:t>span</w:t>
      </w:r>
      <w:r>
        <w:rPr>
          <w:rFonts w:ascii="Times New Roman" w:hAnsi="Times New Roman" w:hint="eastAsia"/>
          <w:sz w:val="20"/>
          <w:szCs w:val="20"/>
        </w:rPr>
        <w:t xml:space="preserve"> is not expected to be smaller than the PRS computation time (T</w:t>
      </w:r>
      <w:r>
        <w:rPr>
          <w:rFonts w:ascii="Times New Roman" w:hAnsi="Times New Roman" w:hint="eastAsia"/>
          <w:sz w:val="20"/>
          <w:szCs w:val="20"/>
          <w:vertAlign w:val="subscript"/>
        </w:rPr>
        <w:t>compute</w:t>
      </w:r>
      <w:r>
        <w:rPr>
          <w:rFonts w:ascii="Times New Roman" w:hAnsi="Times New Roman" w:hint="eastAsia"/>
          <w:sz w:val="20"/>
          <w:szCs w:val="20"/>
        </w:rPr>
        <w:t>) .</w:t>
      </w:r>
    </w:p>
    <w:p w14:paraId="017B2B2F"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3405505" cy="1864360"/>
            <wp:effectExtent l="0" t="0" r="10795" b="254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11"/>
                    <a:stretch>
                      <a:fillRect/>
                    </a:stretch>
                  </pic:blipFill>
                  <pic:spPr>
                    <a:xfrm>
                      <a:off x="0" y="0"/>
                      <a:ext cx="3405505" cy="1864360"/>
                    </a:xfrm>
                    <a:prstGeom prst="rect">
                      <a:avLst/>
                    </a:prstGeom>
                  </pic:spPr>
                </pic:pic>
              </a:graphicData>
            </a:graphic>
          </wp:inline>
        </w:drawing>
      </w:r>
    </w:p>
    <w:p w14:paraId="6D3464BE" w14:textId="77777777" w:rsidR="008A6091" w:rsidRDefault="00134ECC" w:rsidP="00545A06">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w:t>
      </w:r>
      <w:r>
        <w:rPr>
          <w:rFonts w:ascii="Times New Roman" w:hAnsi="Times New Roman"/>
          <w:sz w:val="20"/>
          <w:szCs w:val="20"/>
        </w:rPr>
        <w:t>3</w:t>
      </w:r>
      <w:r>
        <w:rPr>
          <w:rFonts w:ascii="Times New Roman" w:hAnsi="Times New Roman" w:hint="eastAsia"/>
          <w:sz w:val="20"/>
          <w:szCs w:val="20"/>
        </w:rPr>
        <w:t xml:space="preserve"> Type 2 PRS processing capability</w:t>
      </w:r>
    </w:p>
    <w:p w14:paraId="0E09AF7C" w14:textId="77777777" w:rsidR="008A6091" w:rsidRDefault="00134ECC" w:rsidP="00545A06">
      <w:pPr>
        <w:adjustRightInd w:val="0"/>
        <w:snapToGrid w:val="0"/>
        <w:spacing w:beforeLines="50" w:before="180" w:afterLines="50" w:after="180" w:line="240" w:lineRule="auto"/>
        <w:rPr>
          <w:rFonts w:ascii="Times New Roman" w:hAnsi="Times New Roman"/>
          <w:bCs/>
          <w:sz w:val="20"/>
          <w:szCs w:val="20"/>
        </w:rPr>
      </w:pPr>
      <w:r>
        <w:rPr>
          <w:rFonts w:ascii="Times New Roman" w:hAnsi="Times New Roman"/>
          <w:sz w:val="20"/>
          <w:szCs w:val="20"/>
        </w:rPr>
        <w:lastRenderedPageBreak/>
        <w:t xml:space="preserve">In summary, we propose to include the two types of PRS processing capability as two components of FG </w:t>
      </w:r>
      <w:r>
        <w:rPr>
          <w:rFonts w:ascii="Times New Roman" w:hAnsi="Times New Roman"/>
          <w:bCs/>
          <w:sz w:val="20"/>
          <w:szCs w:val="20"/>
        </w:rPr>
        <w:t>27-</w:t>
      </w:r>
      <w:r>
        <w:rPr>
          <w:rFonts w:ascii="Times New Roman" w:hAnsi="Times New Roman" w:hint="eastAsia"/>
          <w:bCs/>
          <w:sz w:val="20"/>
          <w:szCs w:val="20"/>
        </w:rPr>
        <w:t>3-2</w:t>
      </w:r>
      <w:r>
        <w:rPr>
          <w:rFonts w:ascii="Times New Roman" w:hAnsi="Times New Roman"/>
          <w:bCs/>
          <w:sz w:val="20"/>
          <w:szCs w:val="20"/>
        </w:rPr>
        <w:t xml:space="preserve">. Then, the feature of PRS processing window outside MG can work. </w:t>
      </w:r>
    </w:p>
    <w:p w14:paraId="249DDAA0"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10</w:t>
      </w:r>
      <w:r>
        <w:rPr>
          <w:rFonts w:ascii="Times New Roman" w:hAnsi="Times New Roman" w:hint="eastAsia"/>
          <w:i/>
          <w:iCs/>
          <w:sz w:val="20"/>
          <w:szCs w:val="20"/>
        </w:rPr>
        <w:t xml:space="preserve">: </w:t>
      </w:r>
      <w:r>
        <w:rPr>
          <w:rFonts w:ascii="Times New Roman" w:hAnsi="Times New Roman"/>
          <w:i/>
          <w:iCs/>
          <w:sz w:val="20"/>
          <w:szCs w:val="20"/>
        </w:rPr>
        <w:t xml:space="preserve">Add the following type 1 and type 2 processing capabilities as two components of FG 27-3-2  </w:t>
      </w:r>
    </w:p>
    <w:p w14:paraId="56D8F6E7" w14:textId="77777777" w:rsidR="008A6091" w:rsidRDefault="00134ECC" w:rsidP="00545A06">
      <w:pPr>
        <w:numPr>
          <w:ilvl w:val="0"/>
          <w:numId w:val="9"/>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Type 1 PRS processing capability: UE has to report its capability with at lea</w:t>
      </w:r>
      <w:r>
        <w:rPr>
          <w:rFonts w:ascii="Times New Roman" w:hAnsi="Times New Roman" w:hint="eastAsia"/>
          <w:i/>
          <w:iCs/>
          <w:sz w:val="20"/>
          <w:szCs w:val="20"/>
        </w:rPr>
        <w:t xml:space="preserve">st of the combination {R, P}, </w:t>
      </w:r>
    </w:p>
    <w:p w14:paraId="5C84E065"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A PRS processing window (with duration L) is divided into a PRS buffering window (with duration L-(T-N)) and a PRS computation window (with duration T-N). The PRS computation window starts right after the end of the PRS buffe</w:t>
      </w:r>
      <w:r>
        <w:rPr>
          <w:rFonts w:ascii="Times New Roman" w:hAnsi="Times New Roman" w:hint="eastAsia"/>
          <w:i/>
          <w:iCs/>
          <w:sz w:val="20"/>
          <w:szCs w:val="20"/>
        </w:rPr>
        <w:t>ring window.</w:t>
      </w:r>
    </w:p>
    <w:p w14:paraId="70A172C8"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UE shall take (T-N) ms of time to process up to N ms of symbols containing PRS resources received by UE in the PRS buffering window</w:t>
      </w:r>
    </w:p>
    <w:p w14:paraId="7CBD58AA"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UE is not expected to be configured a PRS processing window with duration smaller than T-N.</w:t>
      </w:r>
    </w:p>
    <w:p w14:paraId="06FF7543" w14:textId="77777777" w:rsidR="008A6091" w:rsidRDefault="00134ECC" w:rsidP="00545A06">
      <w:pPr>
        <w:numPr>
          <w:ilvl w:val="0"/>
          <w:numId w:val="9"/>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Type 2 PRS processi</w:t>
      </w:r>
      <w:r>
        <w:rPr>
          <w:rFonts w:ascii="Times New Roman" w:hAnsi="Times New Roman" w:hint="eastAsia"/>
          <w:i/>
          <w:iCs/>
          <w:sz w:val="20"/>
          <w:szCs w:val="20"/>
        </w:rPr>
        <w:t>ng capability: UE has to report its capability of PRS computation time (T</w:t>
      </w:r>
      <w:r>
        <w:rPr>
          <w:rFonts w:ascii="Times New Roman" w:hAnsi="Times New Roman" w:hint="eastAsia"/>
          <w:i/>
          <w:iCs/>
          <w:sz w:val="20"/>
          <w:szCs w:val="20"/>
          <w:vertAlign w:val="subscript"/>
        </w:rPr>
        <w:t>compute</w:t>
      </w:r>
      <w:r>
        <w:rPr>
          <w:rFonts w:ascii="Times New Roman" w:hAnsi="Times New Roman" w:hint="eastAsia"/>
          <w:i/>
          <w:iCs/>
          <w:sz w:val="20"/>
          <w:szCs w:val="20"/>
        </w:rPr>
        <w:t xml:space="preserve">) </w:t>
      </w:r>
    </w:p>
    <w:p w14:paraId="1142366D"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A time span (T</w:t>
      </w:r>
      <w:r>
        <w:rPr>
          <w:rFonts w:ascii="Times New Roman" w:hAnsi="Times New Roman" w:hint="eastAsia"/>
          <w:i/>
          <w:iCs/>
          <w:sz w:val="20"/>
          <w:szCs w:val="20"/>
          <w:vertAlign w:val="subscript"/>
        </w:rPr>
        <w:t>span</w:t>
      </w:r>
      <w:r>
        <w:rPr>
          <w:rFonts w:ascii="Times New Roman" w:hAnsi="Times New Roman" w:hint="eastAsia"/>
          <w:i/>
          <w:iCs/>
          <w:sz w:val="20"/>
          <w:szCs w:val="20"/>
        </w:rPr>
        <w:t xml:space="preserve">) is calculated from an end of the latest DL PRS resource in the PRS processing window that is used for a location information report to the end of the PRS processing window </w:t>
      </w:r>
    </w:p>
    <w:p w14:paraId="342EB815"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value of T</w:t>
      </w:r>
      <w:r>
        <w:rPr>
          <w:rFonts w:ascii="Times New Roman" w:hAnsi="Times New Roman" w:hint="eastAsia"/>
          <w:i/>
          <w:iCs/>
          <w:sz w:val="20"/>
          <w:szCs w:val="20"/>
          <w:vertAlign w:val="subscript"/>
        </w:rPr>
        <w:t xml:space="preserve">span </w:t>
      </w:r>
      <w:r>
        <w:rPr>
          <w:rFonts w:ascii="Times New Roman" w:hAnsi="Times New Roman" w:hint="eastAsia"/>
          <w:i/>
          <w:iCs/>
          <w:sz w:val="20"/>
          <w:szCs w:val="20"/>
        </w:rPr>
        <w:t>is not expected to be smaller than the PRS computation time (T</w:t>
      </w:r>
      <w:r>
        <w:rPr>
          <w:rFonts w:ascii="Times New Roman" w:hAnsi="Times New Roman" w:hint="eastAsia"/>
          <w:i/>
          <w:iCs/>
          <w:sz w:val="20"/>
          <w:szCs w:val="20"/>
          <w:vertAlign w:val="subscript"/>
        </w:rPr>
        <w:t>compute</w:t>
      </w:r>
      <w:r>
        <w:rPr>
          <w:rFonts w:ascii="Times New Roman" w:hAnsi="Times New Roman" w:hint="eastAsia"/>
          <w:i/>
          <w:iCs/>
          <w:sz w:val="20"/>
          <w:szCs w:val="20"/>
        </w:rPr>
        <w:t>).</w:t>
      </w:r>
    </w:p>
    <w:p w14:paraId="7F58D837" w14:textId="77777777" w:rsidR="008A6091" w:rsidRDefault="008A6091" w:rsidP="00545A06">
      <w:pPr>
        <w:adjustRightInd w:val="0"/>
        <w:snapToGrid w:val="0"/>
        <w:spacing w:beforeLines="50" w:before="180" w:afterLines="50" w:after="180" w:line="240" w:lineRule="auto"/>
        <w:jc w:val="both"/>
        <w:rPr>
          <w:rFonts w:ascii="Times New Roman" w:hAnsi="Times New Roman"/>
          <w:i/>
          <w:iCs/>
          <w:sz w:val="20"/>
          <w:szCs w:val="20"/>
        </w:rPr>
      </w:pPr>
    </w:p>
    <w:p w14:paraId="0E6BA6FA"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2.4 NLOS and Multipath mitigation</w:t>
      </w: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972"/>
        <w:gridCol w:w="5940"/>
      </w:tblGrid>
      <w:tr w:rsidR="008A6091" w14:paraId="5F1080DF" w14:textId="77777777">
        <w:trPr>
          <w:trHeight w:val="20"/>
        </w:trPr>
        <w:tc>
          <w:tcPr>
            <w:tcW w:w="1048" w:type="dxa"/>
            <w:tcBorders>
              <w:top w:val="single" w:sz="4" w:space="0" w:color="auto"/>
              <w:left w:val="single" w:sz="4" w:space="0" w:color="auto"/>
              <w:bottom w:val="single" w:sz="4" w:space="0" w:color="auto"/>
              <w:right w:val="single" w:sz="4" w:space="0" w:color="auto"/>
            </w:tcBorders>
            <w:shd w:val="clear" w:color="auto" w:fill="auto"/>
          </w:tcPr>
          <w:p w14:paraId="52F17500" w14:textId="77777777" w:rsidR="008A6091" w:rsidRDefault="00134ECC" w:rsidP="00545A06">
            <w:pPr>
              <w:pStyle w:val="TAL"/>
              <w:snapToGrid w:val="0"/>
              <w:rPr>
                <w:rFonts w:ascii="Times New Roman" w:hAnsi="Times New Roman"/>
                <w:szCs w:val="18"/>
              </w:rPr>
            </w:pPr>
            <w:r>
              <w:rPr>
                <w:rFonts w:ascii="Times New Roman" w:hAnsi="Times New Roman"/>
                <w:szCs w:val="18"/>
              </w:rPr>
              <w:t>27-</w:t>
            </w:r>
            <w:r>
              <w:rPr>
                <w:rFonts w:ascii="Times New Roman" w:hAnsi="Times New Roman"/>
                <w:strike/>
                <w:color w:val="7030A0"/>
                <w:szCs w:val="18"/>
              </w:rPr>
              <w:t>v</w:t>
            </w:r>
            <w:r>
              <w:rPr>
                <w:rFonts w:ascii="Times New Roman" w:hAnsi="Times New Roman"/>
                <w:color w:val="7030A0"/>
                <w:szCs w:val="18"/>
              </w:rPr>
              <w:t>4-</w:t>
            </w:r>
            <w:r>
              <w:rPr>
                <w:rFonts w:ascii="Times New Roman" w:hAnsi="Times New Roman"/>
                <w:szCs w:val="18"/>
              </w:rPr>
              <w:t>1</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2252F9" w14:textId="77777777" w:rsidR="008A6091" w:rsidRDefault="00134ECC" w:rsidP="00545A06">
            <w:pPr>
              <w:pStyle w:val="TAL"/>
              <w:snapToGrid w:val="0"/>
              <w:rPr>
                <w:rFonts w:ascii="Times New Roman" w:eastAsia="宋体" w:hAnsi="Times New Roman"/>
                <w:szCs w:val="18"/>
              </w:rPr>
            </w:pPr>
            <w:r>
              <w:rPr>
                <w:rFonts w:ascii="Times New Roman" w:eastAsia="宋体" w:hAnsi="Times New Roman"/>
                <w:szCs w:val="18"/>
              </w:rPr>
              <w:t>LOS/NLOS Indicator</w:t>
            </w:r>
            <w:r>
              <w:rPr>
                <w:rFonts w:ascii="Times New Roman" w:eastAsia="宋体" w:hAnsi="Times New Roman"/>
                <w:color w:val="00B0F0"/>
                <w:szCs w:val="18"/>
              </w:rPr>
              <w:t xml:space="preserve"> </w:t>
            </w:r>
            <w:r>
              <w:rPr>
                <w:rFonts w:ascii="Times New Roman" w:eastAsia="宋体" w:hAnsi="Times New Roman"/>
                <w:strike/>
                <w:color w:val="7030A0"/>
                <w:szCs w:val="18"/>
              </w:rPr>
              <w:t>[</w:t>
            </w:r>
            <w:r>
              <w:rPr>
                <w:rFonts w:ascii="Times New Roman" w:eastAsia="宋体" w:hAnsi="Times New Roman"/>
                <w:color w:val="00B0F0"/>
                <w:szCs w:val="18"/>
              </w:rPr>
              <w:t>for UE-assisted positioning</w:t>
            </w:r>
            <w:r>
              <w:rPr>
                <w:rFonts w:ascii="Times New Roman" w:eastAsia="宋体" w:hAnsi="Times New Roman"/>
                <w:strike/>
                <w:color w:val="7030A0"/>
                <w:szCs w:val="18"/>
              </w:rPr>
              <w:t>]</w:t>
            </w:r>
          </w:p>
        </w:tc>
        <w:tc>
          <w:tcPr>
            <w:tcW w:w="5940" w:type="dxa"/>
            <w:tcBorders>
              <w:top w:val="single" w:sz="4" w:space="0" w:color="auto"/>
              <w:left w:val="single" w:sz="4" w:space="0" w:color="auto"/>
              <w:bottom w:val="single" w:sz="4" w:space="0" w:color="auto"/>
              <w:right w:val="single" w:sz="4" w:space="0" w:color="auto"/>
            </w:tcBorders>
            <w:shd w:val="clear" w:color="auto" w:fill="auto"/>
          </w:tcPr>
          <w:p w14:paraId="03D5E95C" w14:textId="77777777" w:rsidR="008A6091" w:rsidRDefault="00134ECC" w:rsidP="00545A06">
            <w:pPr>
              <w:autoSpaceDE w:val="0"/>
              <w:autoSpaceDN w:val="0"/>
              <w:adjustRightInd w:val="0"/>
              <w:snapToGrid w:val="0"/>
              <w:spacing w:afterLines="50" w:after="180"/>
              <w:contextualSpacing/>
              <w:rPr>
                <w:rFonts w:ascii="Times New Roman" w:hAnsi="Times New Roman"/>
                <w:color w:val="00B0F0"/>
                <w:sz w:val="18"/>
                <w:szCs w:val="18"/>
              </w:rPr>
            </w:pPr>
            <w:r>
              <w:rPr>
                <w:rFonts w:ascii="Times New Roman" w:hAnsi="Times New Roman"/>
                <w:strike/>
                <w:color w:val="FF0000"/>
                <w:sz w:val="18"/>
                <w:szCs w:val="18"/>
              </w:rPr>
              <w:t>UE’s capability to</w:t>
            </w:r>
            <w:r>
              <w:rPr>
                <w:rFonts w:ascii="Times New Roman" w:hAnsi="Times New Roman"/>
                <w:color w:val="FF0000"/>
                <w:sz w:val="18"/>
                <w:szCs w:val="18"/>
              </w:rPr>
              <w:t xml:space="preserve"> </w:t>
            </w:r>
            <w:r>
              <w:rPr>
                <w:rFonts w:ascii="Times New Roman" w:hAnsi="Times New Roman"/>
                <w:sz w:val="18"/>
                <w:szCs w:val="18"/>
              </w:rPr>
              <w:t xml:space="preserve">Support reporting LoS/NLoS indicator to LMF </w:t>
            </w:r>
            <w:r>
              <w:rPr>
                <w:rFonts w:ascii="Times New Roman" w:hAnsi="Times New Roman"/>
                <w:color w:val="00B0F0"/>
                <w:sz w:val="18"/>
                <w:szCs w:val="18"/>
                <w:highlight w:val="yellow"/>
              </w:rPr>
              <w:t>[</w:t>
            </w:r>
            <w:r>
              <w:rPr>
                <w:rFonts w:ascii="Times New Roman" w:hAnsi="Times New Roman"/>
                <w:sz w:val="18"/>
                <w:szCs w:val="18"/>
                <w:highlight w:val="yellow"/>
              </w:rPr>
              <w:t>for RSTD and UE Rx-Tx time difference measurements to LMF for DL and DL+UL positioning</w:t>
            </w:r>
            <w:r>
              <w:rPr>
                <w:rFonts w:ascii="Times New Roman" w:hAnsi="Times New Roman"/>
                <w:color w:val="00B0F0"/>
                <w:sz w:val="18"/>
                <w:szCs w:val="18"/>
                <w:highlight w:val="yellow"/>
              </w:rPr>
              <w:t>]</w:t>
            </w:r>
          </w:p>
          <w:p w14:paraId="40662C2A" w14:textId="77777777" w:rsidR="008A6091" w:rsidRDefault="008A6091" w:rsidP="00545A06">
            <w:pPr>
              <w:autoSpaceDE w:val="0"/>
              <w:autoSpaceDN w:val="0"/>
              <w:adjustRightInd w:val="0"/>
              <w:snapToGrid w:val="0"/>
              <w:spacing w:afterLines="50" w:after="180"/>
              <w:contextualSpacing/>
              <w:rPr>
                <w:rFonts w:ascii="Times New Roman" w:hAnsi="Times New Roman"/>
                <w:sz w:val="18"/>
                <w:szCs w:val="18"/>
              </w:rPr>
            </w:pPr>
          </w:p>
          <w:p w14:paraId="2AB91483" w14:textId="77777777" w:rsidR="008A6091" w:rsidRDefault="00134ECC" w:rsidP="00545A06">
            <w:pPr>
              <w:autoSpaceDE w:val="0"/>
              <w:autoSpaceDN w:val="0"/>
              <w:adjustRightInd w:val="0"/>
              <w:snapToGrid w:val="0"/>
              <w:spacing w:afterLines="50" w:after="180"/>
              <w:contextualSpacing/>
              <w:rPr>
                <w:rFonts w:ascii="Times New Roman" w:hAnsi="Times New Roman"/>
                <w:sz w:val="18"/>
                <w:szCs w:val="18"/>
              </w:rPr>
            </w:pPr>
            <w:r>
              <w:rPr>
                <w:rFonts w:ascii="Times New Roman" w:hAnsi="Times New Roman"/>
                <w:sz w:val="18"/>
                <w:szCs w:val="18"/>
                <w:highlight w:val="yellow"/>
              </w:rPr>
              <w:t>FFS: whether to have separate capability component</w:t>
            </w:r>
            <w:r>
              <w:rPr>
                <w:rFonts w:ascii="Times New Roman" w:hAnsi="Times New Roman"/>
                <w:color w:val="00B0F0"/>
                <w:sz w:val="18"/>
                <w:szCs w:val="18"/>
                <w:highlight w:val="yellow"/>
              </w:rPr>
              <w:t>/FG</w:t>
            </w:r>
            <w:r>
              <w:rPr>
                <w:rFonts w:ascii="Times New Roman" w:hAnsi="Times New Roman"/>
                <w:sz w:val="18"/>
                <w:szCs w:val="18"/>
                <w:highlight w:val="yellow"/>
              </w:rPr>
              <w:t xml:space="preserve"> for RSTD and UE Rx-Tx time difference measurements.</w:t>
            </w:r>
          </w:p>
          <w:p w14:paraId="1954A37C" w14:textId="77777777" w:rsidR="008A6091" w:rsidRDefault="00134ECC" w:rsidP="00545A06">
            <w:pPr>
              <w:autoSpaceDE w:val="0"/>
              <w:autoSpaceDN w:val="0"/>
              <w:adjustRightInd w:val="0"/>
              <w:snapToGrid w:val="0"/>
              <w:spacing w:afterLines="50" w:after="180"/>
              <w:contextualSpacing/>
              <w:rPr>
                <w:rFonts w:ascii="Times New Roman" w:hAnsi="Times New Roman"/>
                <w:sz w:val="18"/>
                <w:szCs w:val="18"/>
              </w:rPr>
            </w:pPr>
            <w:r>
              <w:rPr>
                <w:rFonts w:ascii="Times New Roman" w:hAnsi="Times New Roman"/>
                <w:color w:val="FF0000"/>
                <w:sz w:val="18"/>
                <w:szCs w:val="18"/>
                <w:highlight w:val="yellow"/>
              </w:rPr>
              <w:t>FFS: whether to have separate capability component for hard and soft indication</w:t>
            </w:r>
          </w:p>
        </w:tc>
      </w:tr>
    </w:tbl>
    <w:p w14:paraId="172CC707"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For FG 27-4-1 on LOS/NLOS indicator, we think this FG should be repor</w:t>
      </w:r>
      <w:r>
        <w:rPr>
          <w:rFonts w:ascii="Times New Roman" w:hAnsi="Times New Roman" w:hint="eastAsia"/>
          <w:bCs/>
          <w:iCs/>
          <w:sz w:val="20"/>
          <w:szCs w:val="20"/>
        </w:rPr>
        <w:t xml:space="preserve">ted regardless </w:t>
      </w:r>
      <w:r>
        <w:rPr>
          <w:rFonts w:ascii="Times New Roman" w:hAnsi="Times New Roman"/>
          <w:bCs/>
          <w:iCs/>
          <w:sz w:val="20"/>
          <w:szCs w:val="20"/>
        </w:rPr>
        <w:t xml:space="preserve">of </w:t>
      </w:r>
      <w:r>
        <w:rPr>
          <w:rFonts w:ascii="Times New Roman" w:hAnsi="Times New Roman" w:hint="eastAsia"/>
          <w:bCs/>
          <w:iCs/>
          <w:sz w:val="20"/>
          <w:szCs w:val="20"/>
        </w:rPr>
        <w:t>positioning methods as UE judges LOS/NLOS just based on channel measurement. In our view, UE can just report whether to support or not support this FG. If support, it will be up to UE to report any value from 0 to 1.</w:t>
      </w:r>
      <w:r>
        <w:rPr>
          <w:rFonts w:ascii="Times New Roman" w:hAnsi="Times New Roman"/>
          <w:bCs/>
          <w:iCs/>
          <w:sz w:val="20"/>
          <w:szCs w:val="20"/>
        </w:rPr>
        <w:t xml:space="preserve"> </w:t>
      </w:r>
    </w:p>
    <w:p w14:paraId="2BDC0D1E"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11</w:t>
      </w:r>
      <w:r>
        <w:rPr>
          <w:rFonts w:ascii="Times New Roman" w:hAnsi="Times New Roman" w:hint="eastAsia"/>
          <w:b/>
          <w:bCs/>
          <w:i/>
          <w:iCs/>
          <w:sz w:val="20"/>
          <w:szCs w:val="20"/>
        </w:rPr>
        <w:t>：</w:t>
      </w:r>
      <w:r>
        <w:rPr>
          <w:rFonts w:ascii="Times New Roman" w:hAnsi="Times New Roman" w:hint="eastAsia"/>
          <w:i/>
          <w:iCs/>
          <w:sz w:val="20"/>
          <w:szCs w:val="20"/>
        </w:rPr>
        <w:t>For FG 2</w:t>
      </w:r>
      <w:r>
        <w:rPr>
          <w:rFonts w:ascii="Times New Roman" w:hAnsi="Times New Roman" w:hint="eastAsia"/>
          <w:i/>
          <w:iCs/>
          <w:sz w:val="20"/>
          <w:szCs w:val="20"/>
        </w:rPr>
        <w:t>7-4-1</w:t>
      </w:r>
      <w:r>
        <w:rPr>
          <w:rFonts w:ascii="Times New Roman" w:hAnsi="Times New Roman"/>
          <w:i/>
          <w:iCs/>
          <w:sz w:val="20"/>
          <w:szCs w:val="20"/>
        </w:rPr>
        <w:t>.</w:t>
      </w:r>
    </w:p>
    <w:p w14:paraId="33F00CDE"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w:t>
      </w:r>
      <w:r>
        <w:rPr>
          <w:rFonts w:ascii="Times New Roman" w:hAnsi="Times New Roman"/>
          <w:i/>
          <w:iCs/>
          <w:sz w:val="20"/>
          <w:szCs w:val="20"/>
        </w:rPr>
        <w:t xml:space="preserve"> </w:t>
      </w:r>
      <w:r>
        <w:rPr>
          <w:rFonts w:ascii="Times New Roman" w:hAnsi="Times New Roman" w:hint="eastAsia"/>
          <w:i/>
          <w:iCs/>
          <w:sz w:val="20"/>
          <w:szCs w:val="20"/>
        </w:rPr>
        <w:t>UE</w:t>
      </w:r>
      <w:r>
        <w:rPr>
          <w:rFonts w:ascii="Times New Roman" w:hAnsi="Times New Roman"/>
          <w:i/>
          <w:iCs/>
          <w:sz w:val="20"/>
          <w:szCs w:val="20"/>
        </w:rPr>
        <w:t>.</w:t>
      </w:r>
    </w:p>
    <w:p w14:paraId="1B2A79BE"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w:t>
      </w:r>
      <w:r>
        <w:rPr>
          <w:rFonts w:ascii="Times New Roman" w:hAnsi="Times New Roman"/>
          <w:i/>
          <w:iCs/>
          <w:sz w:val="20"/>
          <w:szCs w:val="20"/>
        </w:rPr>
        <w:t xml:space="preserve">reporting LoS/NLoS indicator to LMF </w:t>
      </w:r>
      <w:r>
        <w:rPr>
          <w:rFonts w:ascii="Times New Roman" w:hAnsi="Times New Roman" w:hint="eastAsia"/>
          <w:i/>
          <w:iCs/>
          <w:sz w:val="20"/>
          <w:szCs w:val="20"/>
        </w:rPr>
        <w:t>is regardless of positioning methods</w:t>
      </w:r>
    </w:p>
    <w:p w14:paraId="478D206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just to report support of LOS/NLOS indicator</w:t>
      </w:r>
    </w:p>
    <w:p w14:paraId="0C1FDF1D" w14:textId="77777777" w:rsidR="008A6091" w:rsidRDefault="008A6091" w:rsidP="00545A06">
      <w:pPr>
        <w:adjustRightInd w:val="0"/>
        <w:snapToGrid w:val="0"/>
        <w:spacing w:beforeLines="50" w:before="180" w:afterLines="50" w:after="180" w:line="240" w:lineRule="auto"/>
        <w:jc w:val="both"/>
        <w:rPr>
          <w:rFonts w:ascii="Times New Roman" w:hAnsi="Times New Roman"/>
          <w:iCs/>
          <w:sz w:val="20"/>
          <w:szCs w:val="20"/>
        </w:rPr>
      </w:pPr>
    </w:p>
    <w:p w14:paraId="3DBF2604" w14:textId="77777777" w:rsidR="008A6091" w:rsidRDefault="00134ECC" w:rsidP="00545A06">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 xml:space="preserve">For DL-TDOA and multi-RTT, it has been agreed to support N&gt;2 additional paths </w:t>
      </w:r>
      <w:r>
        <w:rPr>
          <w:rFonts w:ascii="Times New Roman" w:hAnsi="Times New Roman" w:hint="eastAsia"/>
          <w:bCs/>
          <w:iCs/>
          <w:sz w:val="20"/>
          <w:szCs w:val="20"/>
        </w:rPr>
        <w:t>from UE to LMF for DL-TDOA and multi-RTT. Hence, we think one new FG should be introduced to report whether UE supports additional path measurement. In our vi</w:t>
      </w:r>
      <w:r>
        <w:rPr>
          <w:rFonts w:ascii="Times New Roman" w:hAnsi="Times New Roman"/>
          <w:bCs/>
          <w:iCs/>
          <w:sz w:val="20"/>
          <w:szCs w:val="20"/>
        </w:rPr>
        <w:t>e</w:t>
      </w:r>
      <w:r w:rsidRPr="00F80E2E">
        <w:rPr>
          <w:rFonts w:ascii="Times New Roman" w:hAnsi="Times New Roman"/>
          <w:bCs/>
          <w:iCs/>
          <w:sz w:val="20"/>
          <w:szCs w:val="20"/>
        </w:rPr>
        <w:t>w, single value N = 4 is sufficien</w:t>
      </w:r>
      <w:r>
        <w:rPr>
          <w:rFonts w:ascii="Times New Roman" w:hAnsi="Times New Roman"/>
          <w:bCs/>
          <w:iCs/>
          <w:sz w:val="20"/>
          <w:szCs w:val="20"/>
        </w:rPr>
        <w:t>t.</w:t>
      </w:r>
      <w:r>
        <w:rPr>
          <w:rFonts w:ascii="Times New Roman" w:hAnsi="Times New Roman" w:hint="eastAsia"/>
          <w:bCs/>
          <w:iCs/>
          <w:sz w:val="20"/>
          <w:szCs w:val="20"/>
        </w:rPr>
        <w:t xml:space="preserve"> The prerequisite should be FG 13-1 which is basic PRS proces</w:t>
      </w:r>
      <w:r>
        <w:rPr>
          <w:rFonts w:ascii="Times New Roman" w:hAnsi="Times New Roman" w:hint="eastAsia"/>
          <w:bCs/>
          <w:iCs/>
          <w:sz w:val="20"/>
          <w:szCs w:val="20"/>
        </w:rPr>
        <w:t>sing capability.</w:t>
      </w:r>
    </w:p>
    <w:p w14:paraId="6922300E"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12</w:t>
      </w:r>
      <w:r>
        <w:rPr>
          <w:rFonts w:ascii="Times New Roman" w:hAnsi="Times New Roman" w:hint="eastAsia"/>
          <w:b/>
          <w:bCs/>
          <w:i/>
          <w:iCs/>
          <w:sz w:val="20"/>
          <w:szCs w:val="20"/>
        </w:rPr>
        <w:t>：</w:t>
      </w:r>
      <w:r>
        <w:rPr>
          <w:rFonts w:ascii="Times New Roman" w:hAnsi="Times New Roman" w:hint="eastAsia"/>
          <w:i/>
          <w:iCs/>
          <w:sz w:val="20"/>
          <w:szCs w:val="20"/>
        </w:rPr>
        <w:t>Introduce a new FG on support of additional path measurement</w:t>
      </w:r>
      <w:r>
        <w:rPr>
          <w:rFonts w:ascii="Times New Roman" w:hAnsi="Times New Roman"/>
          <w:i/>
          <w:iCs/>
          <w:sz w:val="20"/>
          <w:szCs w:val="20"/>
        </w:rPr>
        <w:t>.</w:t>
      </w:r>
    </w:p>
    <w:p w14:paraId="5F9A89A9"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46A00CE8"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FG is applicable either DL-TDOA or Multi-RTT </w:t>
      </w:r>
    </w:p>
    <w:p w14:paraId="051C0B6F"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UE can report up to 4 additional path measurement </w:t>
      </w:r>
    </w:p>
    <w:p w14:paraId="1FEF4B10" w14:textId="77777777" w:rsidR="008A6091" w:rsidRDefault="00134ECC" w:rsidP="00545A06">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 </w:t>
      </w:r>
    </w:p>
    <w:p w14:paraId="3A1F5EF5"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additional, based on the following agreement, one more FG is needed for path RSRP including first path and additional path RSRP report for DL-TDOA or Multi-RTT. </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A6091" w14:paraId="29104C30" w14:textId="77777777">
        <w:tc>
          <w:tcPr>
            <w:tcW w:w="21150" w:type="dxa"/>
          </w:tcPr>
          <w:p w14:paraId="608AB50B" w14:textId="77777777" w:rsidR="008A6091" w:rsidRDefault="00134ECC" w:rsidP="00545A06">
            <w:pPr>
              <w:pStyle w:val="xmsonormal"/>
              <w:snapToGrid w:val="0"/>
              <w:spacing w:after="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Agreement:</w:t>
            </w:r>
          </w:p>
          <w:p w14:paraId="4450513F" w14:textId="77777777" w:rsidR="008A6091" w:rsidRDefault="00134ECC" w:rsidP="00545A06">
            <w:pPr>
              <w:pStyle w:val="xmsonormal"/>
              <w:snapToGrid w:val="0"/>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 reporting the path RSRP for the first path and for additional paths as p</w:t>
            </w:r>
            <w:r>
              <w:rPr>
                <w:rFonts w:ascii="Times New Roman" w:hAnsi="Times New Roman" w:cs="Times New Roman"/>
                <w:sz w:val="20"/>
                <w:szCs w:val="20"/>
                <w:lang w:val="en-GB"/>
              </w:rPr>
              <w:t>art of DL-TDOA, UL-TDOA, and multi-RTT reporting enhancements.</w:t>
            </w:r>
          </w:p>
          <w:p w14:paraId="5849A717" w14:textId="77777777" w:rsidR="008A6091" w:rsidRDefault="00134ECC" w:rsidP="00545A06">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FFS: Support introducing a request from the LMF to the UE/TRP when the path-RSRP for additional paths is desired to be reported.</w:t>
            </w:r>
          </w:p>
          <w:p w14:paraId="1C9C08F4"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sz w:val="20"/>
                <w:szCs w:val="20"/>
              </w:rPr>
              <w:t>FFS: Support of path RSRP for additional paths as part of DL-AoD</w:t>
            </w:r>
            <w:r>
              <w:rPr>
                <w:rFonts w:ascii="Times New Roman" w:hAnsi="Times New Roman"/>
                <w:sz w:val="20"/>
                <w:szCs w:val="20"/>
              </w:rPr>
              <w:t>.</w:t>
            </w:r>
          </w:p>
        </w:tc>
      </w:tr>
    </w:tbl>
    <w:p w14:paraId="71479537" w14:textId="77777777" w:rsidR="008A6091" w:rsidRDefault="00134ECC" w:rsidP="00545A06">
      <w:pPr>
        <w:adjustRightInd w:val="0"/>
        <w:snapToGrid w:val="0"/>
        <w:spacing w:beforeLines="50" w:before="180" w:after="0" w:line="240" w:lineRule="auto"/>
        <w:jc w:val="both"/>
        <w:rPr>
          <w:rFonts w:ascii="Times New Roman" w:hAnsi="Times New Roman"/>
          <w:i/>
          <w:iCs/>
          <w:sz w:val="20"/>
          <w:szCs w:val="20"/>
        </w:rPr>
      </w:pPr>
      <w:r>
        <w:rPr>
          <w:rFonts w:ascii="Times New Roman" w:hAnsi="Times New Roman" w:hint="eastAsia"/>
          <w:b/>
          <w:bCs/>
          <w:i/>
          <w:iCs/>
          <w:sz w:val="20"/>
          <w:szCs w:val="20"/>
        </w:rPr>
        <w:lastRenderedPageBreak/>
        <w:t>Proposal 1</w:t>
      </w:r>
      <w:r>
        <w:rPr>
          <w:rFonts w:ascii="Times New Roman" w:hAnsi="Times New Roman"/>
          <w:b/>
          <w:bCs/>
          <w:i/>
          <w:iCs/>
          <w:sz w:val="20"/>
          <w:szCs w:val="20"/>
        </w:rPr>
        <w:t>3</w:t>
      </w:r>
      <w:r>
        <w:rPr>
          <w:rFonts w:ascii="Times New Roman" w:hAnsi="Times New Roman" w:hint="eastAsia"/>
          <w:b/>
          <w:bCs/>
          <w:i/>
          <w:iCs/>
          <w:sz w:val="20"/>
          <w:szCs w:val="20"/>
        </w:rPr>
        <w:t>：</w:t>
      </w:r>
      <w:r>
        <w:rPr>
          <w:rFonts w:ascii="Times New Roman" w:hAnsi="Times New Roman" w:hint="eastAsia"/>
          <w:i/>
          <w:iCs/>
          <w:sz w:val="20"/>
          <w:szCs w:val="20"/>
        </w:rPr>
        <w:t xml:space="preserve">Introduce a new FG on support of path RSRP reporting </w:t>
      </w:r>
    </w:p>
    <w:p w14:paraId="62345FA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0E459F0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FG is applicable either DL-TDOA or Multi-RTT </w:t>
      </w:r>
    </w:p>
    <w:p w14:paraId="1FF356FE"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This FG is applicable for both first and additional path</w:t>
      </w:r>
    </w:p>
    <w:p w14:paraId="555D1AA0" w14:textId="77777777" w:rsidR="008A6091" w:rsidRDefault="008A6091" w:rsidP="00545A06">
      <w:pPr>
        <w:adjustRightInd w:val="0"/>
        <w:snapToGrid w:val="0"/>
        <w:spacing w:beforeLines="50" w:before="180" w:afterLines="50" w:after="180" w:line="240" w:lineRule="auto"/>
        <w:jc w:val="both"/>
        <w:rPr>
          <w:rFonts w:ascii="Times New Roman" w:hAnsi="Times New Roman"/>
          <w:i/>
          <w:iCs/>
          <w:sz w:val="20"/>
          <w:szCs w:val="20"/>
        </w:rPr>
      </w:pPr>
    </w:p>
    <w:p w14:paraId="6FD3497C"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2.5 On-demand PRS</w:t>
      </w:r>
    </w:p>
    <w:tbl>
      <w:tblPr>
        <w:tblW w:w="9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694"/>
        <w:gridCol w:w="5108"/>
        <w:gridCol w:w="1414"/>
      </w:tblGrid>
      <w:tr w:rsidR="008A6091" w14:paraId="1E49B78E" w14:textId="77777777">
        <w:trPr>
          <w:trHeight w:val="19"/>
        </w:trPr>
        <w:tc>
          <w:tcPr>
            <w:tcW w:w="901" w:type="dxa"/>
            <w:tcBorders>
              <w:top w:val="single" w:sz="4" w:space="0" w:color="auto"/>
              <w:left w:val="nil"/>
              <w:bottom w:val="single" w:sz="4" w:space="0" w:color="auto"/>
              <w:right w:val="single" w:sz="4" w:space="0" w:color="auto"/>
            </w:tcBorders>
          </w:tcPr>
          <w:p w14:paraId="17B7005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bookmarkStart w:id="9" w:name="OLE_LINK4"/>
            <w:r>
              <w:rPr>
                <w:rFonts w:ascii="Arial" w:eastAsia="Times New Roman" w:hAnsi="Arial" w:cs="Arial"/>
                <w:sz w:val="18"/>
                <w:szCs w:val="18"/>
              </w:rPr>
              <w:t>27-</w:t>
            </w:r>
            <w:r>
              <w:rPr>
                <w:rFonts w:ascii="Arial" w:eastAsia="Times New Roman" w:hAnsi="Arial" w:cs="Arial"/>
                <w:strike/>
                <w:color w:val="7030A0"/>
                <w:sz w:val="18"/>
                <w:szCs w:val="18"/>
              </w:rPr>
              <w:t>w</w:t>
            </w:r>
            <w:r>
              <w:rPr>
                <w:rFonts w:ascii="Arial" w:eastAsia="Times New Roman" w:hAnsi="Arial" w:cs="Arial"/>
                <w:color w:val="7030A0"/>
                <w:sz w:val="18"/>
                <w:szCs w:val="18"/>
              </w:rPr>
              <w:t>5-</w:t>
            </w:r>
            <w:r>
              <w:rPr>
                <w:rFonts w:ascii="Arial" w:eastAsia="Times New Roman" w:hAnsi="Arial" w:cs="Arial"/>
                <w:sz w:val="18"/>
                <w:szCs w:val="18"/>
              </w:rPr>
              <w:t>1</w:t>
            </w:r>
          </w:p>
        </w:tc>
        <w:tc>
          <w:tcPr>
            <w:tcW w:w="1694" w:type="dxa"/>
            <w:tcBorders>
              <w:top w:val="single" w:sz="4" w:space="0" w:color="auto"/>
              <w:left w:val="nil"/>
              <w:bottom w:val="single" w:sz="4" w:space="0" w:color="auto"/>
              <w:right w:val="single" w:sz="4" w:space="0" w:color="auto"/>
            </w:tcBorders>
          </w:tcPr>
          <w:p w14:paraId="629447BE"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trike/>
                <w:color w:val="FF0000"/>
                <w:sz w:val="18"/>
                <w:szCs w:val="18"/>
              </w:rPr>
              <w:t xml:space="preserve">Support of </w:t>
            </w:r>
            <w:r>
              <w:rPr>
                <w:rFonts w:ascii="Arial" w:eastAsia="宋体" w:hAnsi="Arial" w:cs="Arial"/>
                <w:color w:val="00B0F0"/>
                <w:sz w:val="18"/>
                <w:szCs w:val="18"/>
                <w:highlight w:val="yellow"/>
              </w:rPr>
              <w:t>[UE-initiated]</w:t>
            </w:r>
            <w:r>
              <w:rPr>
                <w:rFonts w:ascii="Arial" w:eastAsia="宋体" w:hAnsi="Arial" w:cs="Arial"/>
                <w:sz w:val="18"/>
                <w:szCs w:val="18"/>
              </w:rPr>
              <w:t> on-demand PRS</w:t>
            </w:r>
          </w:p>
        </w:tc>
        <w:tc>
          <w:tcPr>
            <w:tcW w:w="5108" w:type="dxa"/>
            <w:tcBorders>
              <w:top w:val="single" w:sz="4" w:space="0" w:color="auto"/>
              <w:left w:val="nil"/>
              <w:bottom w:val="single" w:sz="4" w:space="0" w:color="auto"/>
              <w:right w:val="single" w:sz="4" w:space="0" w:color="auto"/>
            </w:tcBorders>
          </w:tcPr>
          <w:p w14:paraId="6D912AD3"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 xml:space="preserve">UE’s capability to support UE-initiated on-demand </w:t>
            </w:r>
            <w:r>
              <w:rPr>
                <w:rFonts w:ascii="Arial" w:eastAsia="Times New Roman" w:hAnsi="Arial" w:cs="Arial"/>
                <w:color w:val="FF0000"/>
                <w:sz w:val="18"/>
                <w:szCs w:val="18"/>
              </w:rPr>
              <w:t xml:space="preserve">DL </w:t>
            </w:r>
            <w:r>
              <w:rPr>
                <w:rFonts w:ascii="Arial" w:eastAsia="Times New Roman" w:hAnsi="Arial" w:cs="Arial"/>
                <w:sz w:val="18"/>
                <w:szCs w:val="18"/>
              </w:rPr>
              <w:t xml:space="preserve">PRS  </w:t>
            </w:r>
            <w:r>
              <w:rPr>
                <w:rFonts w:ascii="Arial" w:eastAsia="Times New Roman" w:hAnsi="Arial" w:cs="Arial"/>
                <w:color w:val="FF0000"/>
                <w:sz w:val="18"/>
                <w:szCs w:val="18"/>
                <w:highlight w:val="yellow"/>
              </w:rPr>
              <w:t>[request signalling]</w:t>
            </w:r>
          </w:p>
        </w:tc>
        <w:tc>
          <w:tcPr>
            <w:tcW w:w="1414" w:type="dxa"/>
            <w:tcBorders>
              <w:top w:val="single" w:sz="4" w:space="0" w:color="auto"/>
              <w:left w:val="nil"/>
              <w:bottom w:val="single" w:sz="4" w:space="0" w:color="auto"/>
              <w:right w:val="single" w:sz="4" w:space="0" w:color="auto"/>
            </w:tcBorders>
          </w:tcPr>
          <w:p w14:paraId="7524C29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highlight w:val="yellow"/>
              </w:rPr>
              <w:t>[13-1]</w:t>
            </w:r>
          </w:p>
        </w:tc>
      </w:tr>
    </w:tbl>
    <w:p w14:paraId="0D138BF2"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FG 27-5-1 on UE initiated on-demand PRS, we have the following proposal </w:t>
      </w:r>
    </w:p>
    <w:p w14:paraId="41EC6FB9"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14</w:t>
      </w:r>
      <w:r>
        <w:rPr>
          <w:rFonts w:ascii="Times New Roman" w:hAnsi="Times New Roman" w:hint="eastAsia"/>
          <w:b/>
          <w:bCs/>
          <w:i/>
          <w:iCs/>
          <w:sz w:val="20"/>
          <w:szCs w:val="20"/>
        </w:rPr>
        <w:t>：</w:t>
      </w:r>
      <w:r>
        <w:rPr>
          <w:rFonts w:ascii="Times New Roman" w:hAnsi="Times New Roman" w:hint="eastAsia"/>
          <w:i/>
          <w:iCs/>
          <w:sz w:val="20"/>
          <w:szCs w:val="20"/>
        </w:rPr>
        <w:t>For FG 27-5-1</w:t>
      </w:r>
    </w:p>
    <w:p w14:paraId="2686D783"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1E06851F"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Need for location server to know if this FG is supported</w:t>
      </w:r>
      <w:r>
        <w:rPr>
          <w:rFonts w:ascii="Times New Roman" w:hAnsi="Times New Roman"/>
          <w:i/>
          <w:iCs/>
          <w:sz w:val="20"/>
          <w:szCs w:val="20"/>
        </w:rPr>
        <w:t xml:space="preserve"> </w:t>
      </w:r>
    </w:p>
    <w:p w14:paraId="7B2DC981" w14:textId="77777777" w:rsidR="008A6091" w:rsidRDefault="008A6091" w:rsidP="00545A06">
      <w:pPr>
        <w:adjustRightInd w:val="0"/>
        <w:snapToGrid w:val="0"/>
        <w:spacing w:beforeLines="50" w:before="180" w:afterLines="50" w:after="180" w:line="240" w:lineRule="auto"/>
        <w:jc w:val="both"/>
        <w:rPr>
          <w:rFonts w:ascii="Times New Roman" w:hAnsi="Times New Roman"/>
          <w:i/>
          <w:iCs/>
          <w:sz w:val="20"/>
          <w:szCs w:val="20"/>
        </w:rPr>
      </w:pPr>
    </w:p>
    <w:p w14:paraId="26985280" w14:textId="77777777" w:rsidR="008A6091" w:rsidRDefault="00134ECC" w:rsidP="00545A06">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2.6 Positioning in RRC inactive state</w:t>
      </w:r>
    </w:p>
    <w:p w14:paraId="3CA1BD0F"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UL or UL+DL positioning, UE has to let gNB know whether it supports SRS transmission in RRC inactive state. Then, gNB can decide whether </w:t>
      </w:r>
      <w:r>
        <w:rPr>
          <w:rFonts w:ascii="Times New Roman" w:hAnsi="Times New Roman"/>
          <w:sz w:val="20"/>
          <w:szCs w:val="20"/>
        </w:rPr>
        <w:t>to</w:t>
      </w:r>
      <w:r>
        <w:rPr>
          <w:rFonts w:ascii="Times New Roman" w:hAnsi="Times New Roman" w:hint="eastAsia"/>
          <w:sz w:val="20"/>
          <w:szCs w:val="20"/>
        </w:rPr>
        <w:t xml:space="preserve"> configure SRS t</w:t>
      </w:r>
      <w:r>
        <w:rPr>
          <w:rFonts w:ascii="Times New Roman" w:hAnsi="Times New Roman" w:hint="eastAsia"/>
          <w:sz w:val="20"/>
          <w:szCs w:val="20"/>
        </w:rPr>
        <w:t>ransmission or trigger UE accessing in RRC connected state for UE in RRC inactive state. As for SRS time domain type, we don</w:t>
      </w:r>
      <w:r>
        <w:rPr>
          <w:rFonts w:ascii="Times New Roman" w:hAnsi="Times New Roman"/>
          <w:sz w:val="20"/>
          <w:szCs w:val="20"/>
        </w:rPr>
        <w:t>’</w:t>
      </w:r>
      <w:r>
        <w:rPr>
          <w:rFonts w:ascii="Times New Roman" w:hAnsi="Times New Roman" w:hint="eastAsia"/>
          <w:sz w:val="20"/>
          <w:szCs w:val="20"/>
        </w:rPr>
        <w:t>t think this FG needs to differentiate periodic and semi-persistent SRS. In our view, if UE reports this FG and supports semi-persi</w:t>
      </w:r>
      <w:r>
        <w:rPr>
          <w:rFonts w:ascii="Times New Roman" w:hAnsi="Times New Roman" w:hint="eastAsia"/>
          <w:sz w:val="20"/>
          <w:szCs w:val="20"/>
        </w:rPr>
        <w:t xml:space="preserve">stent SRS in RRC connected state, UE has to also support semi-persistent SRS in RRC inactive state. </w:t>
      </w:r>
    </w:p>
    <w:p w14:paraId="23DECA02"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15</w:t>
      </w:r>
      <w:r>
        <w:rPr>
          <w:rFonts w:ascii="Times New Roman" w:hAnsi="Times New Roman" w:hint="eastAsia"/>
          <w:b/>
          <w:bCs/>
          <w:i/>
          <w:iCs/>
          <w:sz w:val="20"/>
          <w:szCs w:val="20"/>
        </w:rPr>
        <w:t>：</w:t>
      </w:r>
      <w:r>
        <w:rPr>
          <w:rFonts w:ascii="Times New Roman" w:hAnsi="Times New Roman" w:hint="eastAsia"/>
          <w:i/>
          <w:iCs/>
          <w:sz w:val="20"/>
          <w:szCs w:val="20"/>
        </w:rPr>
        <w:t>Introduce a new FG on support of SRS transmission in RRC inactive state</w:t>
      </w:r>
    </w:p>
    <w:p w14:paraId="34F8753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3AB655B7"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Need for gNB to know if FG is support</w:t>
      </w:r>
      <w:r>
        <w:rPr>
          <w:rFonts w:ascii="Times New Roman" w:hAnsi="Times New Roman" w:hint="eastAsia"/>
          <w:i/>
          <w:iCs/>
          <w:sz w:val="20"/>
          <w:szCs w:val="20"/>
        </w:rPr>
        <w:t>ed</w:t>
      </w:r>
    </w:p>
    <w:p w14:paraId="00031BEF"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If UE reports this FG and supports semi-persistent SRS for positioning in RRC connected state (i.e. FG13-8b), UE has to also support semi-persistent SRS in RRC inactive state. </w:t>
      </w:r>
    </w:p>
    <w:p w14:paraId="12535A1F" w14:textId="77777777" w:rsidR="008A6091" w:rsidRDefault="008A6091" w:rsidP="00545A06">
      <w:pPr>
        <w:adjustRightInd w:val="0"/>
        <w:snapToGrid w:val="0"/>
        <w:spacing w:beforeLines="50" w:before="180" w:afterLines="50" w:after="180" w:line="240" w:lineRule="auto"/>
        <w:jc w:val="both"/>
        <w:rPr>
          <w:rFonts w:ascii="Times New Roman" w:hAnsi="Times New Roman"/>
          <w:i/>
          <w:iCs/>
          <w:sz w:val="20"/>
          <w:szCs w:val="20"/>
        </w:rPr>
      </w:pPr>
    </w:p>
    <w:p w14:paraId="22B516E1" w14:textId="77777777" w:rsidR="008A6091" w:rsidRDefault="00134ECC" w:rsidP="00545A06">
      <w:pPr>
        <w:pStyle w:val="3GPPText"/>
        <w:snapToGrid w:val="0"/>
        <w:spacing w:beforeLines="50" w:before="180" w:afterLines="50" w:after="180" w:line="240" w:lineRule="auto"/>
        <w:rPr>
          <w:sz w:val="20"/>
          <w:szCs w:val="20"/>
        </w:rPr>
      </w:pPr>
      <w:r>
        <w:rPr>
          <w:rFonts w:hint="eastAsia"/>
          <w:sz w:val="20"/>
          <w:szCs w:val="20"/>
        </w:rPr>
        <w:t xml:space="preserve">For DL positioning in RRC inactive state, </w:t>
      </w:r>
      <w:r>
        <w:rPr>
          <w:sz w:val="20"/>
          <w:szCs w:val="20"/>
        </w:rPr>
        <w:t xml:space="preserve">it has been agreed in RAN2 that </w:t>
      </w:r>
      <w:r>
        <w:rPr>
          <w:sz w:val="20"/>
          <w:szCs w:val="20"/>
        </w:rPr>
        <w:t>RRC state is not expos</w:t>
      </w:r>
      <w:r>
        <w:rPr>
          <w:rFonts w:hint="eastAsia"/>
          <w:sz w:val="20"/>
          <w:szCs w:val="20"/>
        </w:rPr>
        <w:t>ed</w:t>
      </w:r>
      <w:r>
        <w:rPr>
          <w:sz w:val="20"/>
          <w:szCs w:val="20"/>
        </w:rPr>
        <w:t xml:space="preserve"> to LMF. That is, LMF will not be aware of whether UE is in RRC_INACTIVE or RRC_CONNECTED state, and gNB is not aware of NAS signaling including location request signaling or assistance data via LPP. Hence, it does not make sense to</w:t>
      </w:r>
      <w:r>
        <w:rPr>
          <w:sz w:val="20"/>
          <w:szCs w:val="20"/>
        </w:rPr>
        <w:t xml:space="preserve"> introduce an optional UE capability reported to either LMF or gNB that the UE supports NR DL positioning in RRC_INACTIVE state.</w:t>
      </w:r>
    </w:p>
    <w:p w14:paraId="183B7F35" w14:textId="77777777" w:rsidR="008A6091" w:rsidRDefault="00134ECC" w:rsidP="00545A06">
      <w:pPr>
        <w:pStyle w:val="3GPPText"/>
        <w:numPr>
          <w:ilvl w:val="0"/>
          <w:numId w:val="12"/>
        </w:numPr>
        <w:snapToGrid w:val="0"/>
        <w:spacing w:beforeLines="50" w:before="180" w:after="50" w:line="240" w:lineRule="auto"/>
        <w:rPr>
          <w:rFonts w:eastAsia="MS Mincho"/>
          <w:sz w:val="20"/>
          <w:szCs w:val="20"/>
          <w:lang w:val="en-GB" w:eastAsia="en-GB"/>
        </w:rPr>
      </w:pPr>
      <w:r>
        <w:rPr>
          <w:rFonts w:eastAsia="MS Mincho"/>
          <w:sz w:val="20"/>
          <w:szCs w:val="20"/>
          <w:lang w:val="en-GB" w:eastAsia="en-GB"/>
        </w:rPr>
        <w:t xml:space="preserve">If such UE capability is reported to </w:t>
      </w:r>
      <w:r>
        <w:rPr>
          <w:rFonts w:eastAsia="MS Mincho" w:hint="eastAsia"/>
          <w:sz w:val="20"/>
          <w:szCs w:val="20"/>
          <w:lang w:val="en-GB" w:eastAsia="en-GB"/>
        </w:rPr>
        <w:t>LMF</w:t>
      </w:r>
      <w:r>
        <w:rPr>
          <w:rFonts w:eastAsia="MS Mincho"/>
          <w:sz w:val="20"/>
          <w:szCs w:val="20"/>
          <w:lang w:val="en-GB" w:eastAsia="en-GB"/>
        </w:rPr>
        <w:t xml:space="preserve">, what do we expect LMF do? LMF even does not know whether UE is in RRC_INACTIVE state </w:t>
      </w:r>
      <w:r>
        <w:rPr>
          <w:rFonts w:eastAsia="MS Mincho"/>
          <w:sz w:val="20"/>
          <w:szCs w:val="20"/>
          <w:lang w:val="en-GB" w:eastAsia="en-GB"/>
        </w:rPr>
        <w:t>or not, so LMF cannot implement any operation</w:t>
      </w:r>
      <w:r>
        <w:rPr>
          <w:rFonts w:hint="eastAsia"/>
          <w:sz w:val="20"/>
          <w:szCs w:val="20"/>
        </w:rPr>
        <w:t xml:space="preserve"> </w:t>
      </w:r>
      <w:r>
        <w:rPr>
          <w:rFonts w:eastAsia="MS Mincho"/>
          <w:sz w:val="20"/>
          <w:szCs w:val="20"/>
          <w:lang w:val="en-GB" w:eastAsia="en-GB"/>
        </w:rPr>
        <w:t xml:space="preserve">corresponding </w:t>
      </w:r>
      <w:r>
        <w:rPr>
          <w:rFonts w:hint="eastAsia"/>
          <w:sz w:val="20"/>
          <w:szCs w:val="20"/>
        </w:rPr>
        <w:t>to</w:t>
      </w:r>
      <w:r>
        <w:rPr>
          <w:rFonts w:eastAsia="MS Mincho"/>
          <w:sz w:val="20"/>
          <w:szCs w:val="20"/>
          <w:lang w:val="en-GB" w:eastAsia="en-GB"/>
        </w:rPr>
        <w:t xml:space="preserve"> UE’s RRC states. </w:t>
      </w:r>
    </w:p>
    <w:p w14:paraId="3D8BDEB2" w14:textId="77777777" w:rsidR="008A6091" w:rsidRDefault="00134ECC" w:rsidP="00545A06">
      <w:pPr>
        <w:pStyle w:val="3GPPText"/>
        <w:numPr>
          <w:ilvl w:val="0"/>
          <w:numId w:val="12"/>
        </w:numPr>
        <w:snapToGrid w:val="0"/>
        <w:spacing w:beforeLines="50" w:before="180" w:after="50" w:line="240" w:lineRule="auto"/>
        <w:rPr>
          <w:rFonts w:eastAsia="MS Mincho"/>
          <w:sz w:val="20"/>
          <w:szCs w:val="20"/>
          <w:lang w:val="en-GB" w:eastAsia="en-GB"/>
        </w:rPr>
      </w:pPr>
      <w:r>
        <w:rPr>
          <w:rFonts w:eastAsia="MS Mincho"/>
          <w:sz w:val="20"/>
          <w:szCs w:val="20"/>
          <w:lang w:val="en-GB" w:eastAsia="en-GB"/>
        </w:rPr>
        <w:t>It is also inappropriate to report such UE capability to serving gNB because gNB does not decode LPP message, and it is not aware whether location request has been initiated o</w:t>
      </w:r>
      <w:r>
        <w:rPr>
          <w:rFonts w:eastAsia="MS Mincho"/>
          <w:sz w:val="20"/>
          <w:szCs w:val="20"/>
          <w:lang w:val="en-GB" w:eastAsia="en-GB"/>
        </w:rPr>
        <w:t xml:space="preserve">r not. That is, gNB cannot trigger DL-PRS measurement and report no matter UE is in RRC_INACTIVE or </w:t>
      </w:r>
      <w:r>
        <w:rPr>
          <w:rFonts w:eastAsia="MS Mincho" w:hint="eastAsia"/>
          <w:sz w:val="20"/>
          <w:szCs w:val="20"/>
          <w:lang w:val="en-GB" w:eastAsia="en-GB"/>
        </w:rPr>
        <w:t>RRC</w:t>
      </w:r>
      <w:r>
        <w:rPr>
          <w:rFonts w:eastAsia="MS Mincho"/>
          <w:sz w:val="20"/>
          <w:szCs w:val="20"/>
          <w:lang w:val="en-GB" w:eastAsia="en-GB"/>
        </w:rPr>
        <w:t xml:space="preserve">_CONNECTED. </w:t>
      </w:r>
      <w:r>
        <w:rPr>
          <w:rFonts w:eastAsia="MS Mincho" w:hint="eastAsia"/>
          <w:sz w:val="20"/>
          <w:szCs w:val="20"/>
          <w:lang w:val="en-GB" w:eastAsia="en-GB"/>
        </w:rPr>
        <w:t>I</w:t>
      </w:r>
      <w:r>
        <w:rPr>
          <w:rFonts w:eastAsia="MS Mincho"/>
          <w:sz w:val="20"/>
          <w:szCs w:val="20"/>
          <w:lang w:val="en-GB" w:eastAsia="en-GB"/>
        </w:rPr>
        <w:t>t is mean</w:t>
      </w:r>
      <w:r>
        <w:rPr>
          <w:rFonts w:hint="eastAsia"/>
          <w:sz w:val="20"/>
          <w:szCs w:val="20"/>
        </w:rPr>
        <w:t>ingless</w:t>
      </w:r>
      <w:r>
        <w:rPr>
          <w:rFonts w:eastAsia="MS Mincho"/>
          <w:sz w:val="20"/>
          <w:szCs w:val="20"/>
          <w:lang w:val="en-GB" w:eastAsia="en-GB"/>
        </w:rPr>
        <w:t xml:space="preserve"> for UE to report such UE capability to gNB. </w:t>
      </w:r>
    </w:p>
    <w:p w14:paraId="39EB2AF8" w14:textId="77777777" w:rsidR="008A6091" w:rsidRDefault="00134ECC" w:rsidP="00545A06">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 xml:space="preserve">In our view, a UE can be deemed to support </w:t>
      </w:r>
      <w:r>
        <w:rPr>
          <w:rFonts w:eastAsia="MS Mincho"/>
          <w:sz w:val="20"/>
          <w:szCs w:val="20"/>
          <w:lang w:val="en-GB" w:eastAsia="en-GB"/>
        </w:rPr>
        <w:t>NR DL positioning in RRC_INACTIVE s</w:t>
      </w:r>
      <w:r>
        <w:rPr>
          <w:rFonts w:eastAsia="MS Mincho"/>
          <w:sz w:val="20"/>
          <w:szCs w:val="20"/>
          <w:lang w:val="en-GB" w:eastAsia="en-GB"/>
        </w:rPr>
        <w:t>tate if it supports both SDT feature and DL/DL+UL positioning method. Specifically, if UE supports SDT feature, it implies that the UE can report DL-PRS measurement results via UL-SDT transparently to gNB without any extra UE capability dedicated for posit</w:t>
      </w:r>
      <w:r>
        <w:rPr>
          <w:rFonts w:eastAsia="MS Mincho"/>
          <w:sz w:val="20"/>
          <w:szCs w:val="20"/>
          <w:lang w:val="en-GB" w:eastAsia="en-GB"/>
        </w:rPr>
        <w:t xml:space="preserve">ioning. In other words, the UE capabilities of DL positioning designed for UE in RRC_CONNECTED state are also applied to UE in RRC_INACTIVE sate. </w:t>
      </w:r>
    </w:p>
    <w:p w14:paraId="0DDC353A" w14:textId="77777777" w:rsidR="008A6091" w:rsidRDefault="00134ECC" w:rsidP="00545A06">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t>P</w:t>
      </w:r>
      <w:r>
        <w:rPr>
          <w:rFonts w:eastAsiaTheme="minorEastAsia"/>
          <w:b/>
          <w:i/>
          <w:sz w:val="20"/>
          <w:szCs w:val="20"/>
          <w:lang w:val="en-GB"/>
        </w:rPr>
        <w:t xml:space="preserve">roposal </w:t>
      </w:r>
      <w:r>
        <w:rPr>
          <w:rFonts w:eastAsiaTheme="minorEastAsia" w:hint="eastAsia"/>
          <w:b/>
          <w:i/>
          <w:sz w:val="20"/>
          <w:szCs w:val="20"/>
        </w:rPr>
        <w:t>1</w:t>
      </w:r>
      <w:r>
        <w:rPr>
          <w:rFonts w:eastAsiaTheme="minorEastAsia"/>
          <w:b/>
          <w:i/>
          <w:sz w:val="20"/>
          <w:szCs w:val="20"/>
        </w:rPr>
        <w:t>6</w:t>
      </w:r>
      <w:r>
        <w:rPr>
          <w:rFonts w:eastAsiaTheme="minorEastAsia"/>
          <w:b/>
          <w:i/>
          <w:sz w:val="20"/>
          <w:szCs w:val="20"/>
          <w:lang w:val="en-GB"/>
        </w:rPr>
        <w:t xml:space="preserve">: </w:t>
      </w:r>
      <w:r>
        <w:rPr>
          <w:rFonts w:eastAsiaTheme="minorEastAsia"/>
          <w:i/>
          <w:sz w:val="20"/>
          <w:szCs w:val="20"/>
          <w:lang w:val="en-GB"/>
        </w:rPr>
        <w:t>Do NOT support an additional UE capability for NR DL positioning in RRC_INACTIVE</w:t>
      </w:r>
    </w:p>
    <w:p w14:paraId="53F2B056" w14:textId="77777777" w:rsidR="008A6091" w:rsidRDefault="008A6091" w:rsidP="00545A06">
      <w:pPr>
        <w:pStyle w:val="3GPPText"/>
        <w:snapToGrid w:val="0"/>
        <w:spacing w:before="0" w:after="0" w:line="240" w:lineRule="auto"/>
        <w:rPr>
          <w:i/>
          <w:iCs/>
          <w:sz w:val="20"/>
          <w:szCs w:val="20"/>
        </w:rPr>
      </w:pPr>
    </w:p>
    <w:bookmarkEnd w:id="9"/>
    <w:p w14:paraId="2063AAE9" w14:textId="77777777" w:rsidR="008A6091" w:rsidRDefault="00134ECC" w:rsidP="00545A06">
      <w:pPr>
        <w:pStyle w:val="1"/>
        <w:snapToGrid w:val="0"/>
        <w:spacing w:beforeLines="50" w:before="180" w:afterLines="50" w:after="180"/>
        <w:ind w:left="431" w:hanging="431"/>
        <w:rPr>
          <w:sz w:val="28"/>
          <w:lang w:val="en-US"/>
        </w:rPr>
      </w:pPr>
      <w:r>
        <w:rPr>
          <w:sz w:val="28"/>
          <w:lang w:val="en-US"/>
        </w:rPr>
        <w:t>Conclusions</w:t>
      </w:r>
    </w:p>
    <w:p w14:paraId="2AA0740E" w14:textId="77777777" w:rsidR="008A6091" w:rsidRDefault="00134ECC" w:rsidP="00545A06">
      <w:pPr>
        <w:adjustRightInd w:val="0"/>
        <w:snapToGrid w:val="0"/>
        <w:spacing w:beforeLines="50" w:before="180" w:afterLines="50" w:after="180" w:line="240" w:lineRule="auto"/>
        <w:jc w:val="both"/>
        <w:rPr>
          <w:rFonts w:ascii="Times New Roman" w:hAnsi="Times New Roman"/>
          <w:sz w:val="20"/>
          <w:szCs w:val="20"/>
        </w:rPr>
      </w:pPr>
      <w:bookmarkStart w:id="10" w:name="OLE_LINK10"/>
      <w:bookmarkStart w:id="11" w:name="OLE_LINK11"/>
      <w:r>
        <w:rPr>
          <w:rFonts w:ascii="Times New Roman" w:hAnsi="Times New Roman"/>
          <w:sz w:val="20"/>
          <w:szCs w:val="20"/>
          <w:lang w:val="en-GB"/>
        </w:rPr>
        <w:lastRenderedPageBreak/>
        <w:t>In</w:t>
      </w:r>
      <w:r>
        <w:rPr>
          <w:rFonts w:ascii="Times New Roman" w:hAnsi="Times New Roman"/>
          <w:sz w:val="20"/>
          <w:szCs w:val="20"/>
          <w:lang w:val="en-GB"/>
        </w:rPr>
        <w:t xml:space="preserve"> this contribution, we</w:t>
      </w:r>
      <w:r>
        <w:rPr>
          <w:rFonts w:ascii="Times New Roman" w:hAnsi="Times New Roman" w:hint="eastAsia"/>
          <w:sz w:val="20"/>
          <w:szCs w:val="20"/>
        </w:rPr>
        <w:t xml:space="preserve"> discuss the </w:t>
      </w:r>
      <w:r>
        <w:rPr>
          <w:rFonts w:ascii="Times New Roman" w:hAnsi="Times New Roman" w:hint="eastAsia"/>
          <w:sz w:val="20"/>
          <w:szCs w:val="20"/>
          <w:lang w:val="en-GB"/>
        </w:rPr>
        <w:t>UE features for Rel-17 NR positioning</w:t>
      </w:r>
      <w:r>
        <w:rPr>
          <w:rFonts w:ascii="Times New Roman" w:hAnsi="Times New Roman"/>
          <w:sz w:val="20"/>
          <w:szCs w:val="20"/>
        </w:rPr>
        <w:t>, the following proposals are proposed,</w:t>
      </w:r>
    </w:p>
    <w:p w14:paraId="6890F488"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For FG 27-1-1</w:t>
      </w:r>
    </w:p>
    <w:p w14:paraId="1C01EF22"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14:paraId="113FAA25"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8}</w:t>
      </w:r>
    </w:p>
    <w:p w14:paraId="526F0929"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Value=1 is to indicate that the timing error</w:t>
      </w:r>
      <w:r>
        <w:rPr>
          <w:rFonts w:ascii="Times New Roman" w:hAnsi="Times New Roman"/>
          <w:i/>
          <w:iCs/>
          <w:sz w:val="20"/>
          <w:szCs w:val="20"/>
        </w:rPr>
        <w:t xml:space="preserve"> differences between all DL measurements are within a certain margin</w:t>
      </w:r>
    </w:p>
    <w:p w14:paraId="08BF3AD2"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Shared for both UE-assisted DL TDOA and Multi-RTT positioning </w:t>
      </w:r>
    </w:p>
    <w:p w14:paraId="2B40445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13-1(</w:t>
      </w:r>
      <w:r>
        <w:rPr>
          <w:rFonts w:ascii="Times New Roman" w:hAnsi="Times New Roman"/>
          <w:i/>
          <w:sz w:val="20"/>
          <w:szCs w:val="20"/>
        </w:rPr>
        <w:t>common DL PRS Processing Capability</w:t>
      </w:r>
      <w:r>
        <w:rPr>
          <w:rFonts w:ascii="Times New Roman" w:hAnsi="Times New Roman"/>
          <w:i/>
          <w:iCs/>
          <w:sz w:val="20"/>
          <w:szCs w:val="20"/>
        </w:rPr>
        <w:t>)</w:t>
      </w:r>
    </w:p>
    <w:p w14:paraId="5B8B4E7E" w14:textId="77777777" w:rsidR="008A6091" w:rsidRDefault="008A6091" w:rsidP="00545A06">
      <w:pPr>
        <w:adjustRightInd w:val="0"/>
        <w:snapToGrid w:val="0"/>
        <w:spacing w:after="0" w:line="240" w:lineRule="auto"/>
        <w:jc w:val="both"/>
        <w:rPr>
          <w:rFonts w:ascii="Times New Roman" w:hAnsi="Times New Roman"/>
          <w:b/>
          <w:bCs/>
          <w:i/>
          <w:iCs/>
          <w:sz w:val="20"/>
          <w:szCs w:val="20"/>
        </w:rPr>
      </w:pPr>
    </w:p>
    <w:p w14:paraId="0A4F2625"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For FG 27-1-2</w:t>
      </w:r>
    </w:p>
    <w:p w14:paraId="19772246"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w:t>
      </w:r>
      <w:r>
        <w:rPr>
          <w:rFonts w:ascii="Times New Roman" w:hAnsi="Times New Roman"/>
          <w:i/>
          <w:iCs/>
          <w:sz w:val="20"/>
          <w:szCs w:val="20"/>
        </w:rPr>
        <w:t>nd.</w:t>
      </w:r>
    </w:p>
    <w:p w14:paraId="0A6AA03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w:t>
      </w:r>
    </w:p>
    <w:p w14:paraId="3790133A"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Value=1 is to indicate that the timing error differences between all UL transmissions are within a certain margin</w:t>
      </w:r>
    </w:p>
    <w:p w14:paraId="2D3E5DFB"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Shared for both UE-assisted UL TDOA and Multi-RTT positioning </w:t>
      </w:r>
    </w:p>
    <w:p w14:paraId="4CA82BB7"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13-8 (for positio</w:t>
      </w:r>
      <w:r>
        <w:rPr>
          <w:rFonts w:ascii="Times New Roman" w:hAnsi="Times New Roman"/>
          <w:i/>
          <w:iCs/>
          <w:sz w:val="20"/>
          <w:szCs w:val="20"/>
        </w:rPr>
        <w:t>ning SRS)</w:t>
      </w:r>
    </w:p>
    <w:p w14:paraId="6AA1FAE6"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This UE capability report should let gNB know</w:t>
      </w:r>
    </w:p>
    <w:p w14:paraId="63232737"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i/>
          <w:iCs/>
          <w:sz w:val="20"/>
          <w:szCs w:val="20"/>
          <w:lang w:val="en-IN"/>
        </w:rPr>
        <w:t>If UE supports this capability with the value &gt; 1</w:t>
      </w:r>
      <w:r>
        <w:rPr>
          <w:rFonts w:ascii="Times New Roman" w:hAnsi="Times New Roman" w:hint="eastAsia"/>
          <w:i/>
          <w:iCs/>
          <w:sz w:val="20"/>
          <w:szCs w:val="20"/>
        </w:rPr>
        <w:t xml:space="preserve">, </w:t>
      </w:r>
    </w:p>
    <w:p w14:paraId="56A444C4"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hint="eastAsia"/>
          <w:i/>
          <w:iCs/>
          <w:sz w:val="20"/>
          <w:szCs w:val="20"/>
        </w:rPr>
        <w:t xml:space="preserve">It should </w:t>
      </w:r>
      <w:r>
        <w:rPr>
          <w:rFonts w:ascii="Times New Roman" w:hAnsi="Times New Roman"/>
          <w:i/>
          <w:iCs/>
          <w:sz w:val="20"/>
          <w:szCs w:val="20"/>
          <w:lang w:val="en-IN"/>
        </w:rPr>
        <w:t xml:space="preserve">support the serving gNB to request </w:t>
      </w:r>
      <w:r>
        <w:rPr>
          <w:rFonts w:ascii="Times New Roman" w:hAnsi="Times New Roman" w:hint="eastAsia"/>
          <w:i/>
          <w:iCs/>
          <w:sz w:val="20"/>
          <w:szCs w:val="20"/>
        </w:rPr>
        <w:t>the</w:t>
      </w:r>
      <w:r>
        <w:rPr>
          <w:rFonts w:ascii="Times New Roman" w:hAnsi="Times New Roman"/>
          <w:i/>
          <w:iCs/>
          <w:sz w:val="20"/>
          <w:szCs w:val="20"/>
          <w:lang w:val="en-IN"/>
        </w:rPr>
        <w:t xml:space="preserve"> UE to provide the association information of UL SRS resources for positioning with Tx TEGs to the serving gNB for UL TDOA</w:t>
      </w:r>
    </w:p>
    <w:p w14:paraId="76EF0098"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lang w:val="en-IN"/>
        </w:rPr>
      </w:pPr>
      <w:r>
        <w:rPr>
          <w:rFonts w:ascii="Times New Roman" w:hAnsi="Times New Roman" w:hint="eastAsia"/>
          <w:i/>
          <w:iCs/>
          <w:sz w:val="20"/>
          <w:szCs w:val="20"/>
        </w:rPr>
        <w:t xml:space="preserve">It should </w:t>
      </w:r>
      <w:r>
        <w:rPr>
          <w:rFonts w:ascii="Times New Roman" w:hAnsi="Times New Roman" w:hint="eastAsia"/>
          <w:i/>
          <w:iCs/>
          <w:sz w:val="20"/>
          <w:szCs w:val="20"/>
          <w:lang w:val="en-IN"/>
        </w:rPr>
        <w:t xml:space="preserve">support the LMF to request </w:t>
      </w:r>
      <w:r>
        <w:rPr>
          <w:rFonts w:ascii="Times New Roman" w:hAnsi="Times New Roman" w:hint="eastAsia"/>
          <w:i/>
          <w:iCs/>
          <w:sz w:val="20"/>
          <w:szCs w:val="20"/>
        </w:rPr>
        <w:t>the</w:t>
      </w:r>
      <w:r>
        <w:rPr>
          <w:rFonts w:ascii="Times New Roman" w:hAnsi="Times New Roman" w:hint="eastAsia"/>
          <w:i/>
          <w:iCs/>
          <w:sz w:val="20"/>
          <w:szCs w:val="20"/>
          <w:lang w:val="en-IN"/>
        </w:rPr>
        <w:t xml:space="preserve"> UE to provide the association information of UL SRS resources for positioning with Tx TEGs d</w:t>
      </w:r>
      <w:r>
        <w:rPr>
          <w:rFonts w:ascii="Times New Roman" w:hAnsi="Times New Roman" w:hint="eastAsia"/>
          <w:i/>
          <w:iCs/>
          <w:sz w:val="20"/>
          <w:szCs w:val="20"/>
          <w:lang w:val="en-IN"/>
        </w:rPr>
        <w:t xml:space="preserve">irectly to the LMF for </w:t>
      </w:r>
      <w:r>
        <w:rPr>
          <w:rFonts w:ascii="Times New Roman" w:hAnsi="Times New Roman" w:hint="eastAsia"/>
          <w:i/>
          <w:iCs/>
          <w:sz w:val="20"/>
          <w:szCs w:val="20"/>
        </w:rPr>
        <w:t xml:space="preserve">Multi-RTT </w:t>
      </w:r>
    </w:p>
    <w:p w14:paraId="49F6CEEA" w14:textId="77777777" w:rsidR="008A6091" w:rsidRDefault="008A6091" w:rsidP="00545A06">
      <w:pPr>
        <w:adjustRightInd w:val="0"/>
        <w:snapToGrid w:val="0"/>
        <w:spacing w:after="0" w:line="240" w:lineRule="auto"/>
        <w:jc w:val="both"/>
        <w:rPr>
          <w:rFonts w:ascii="Times New Roman" w:hAnsi="Times New Roman"/>
          <w:b/>
          <w:bCs/>
          <w:i/>
          <w:iCs/>
          <w:sz w:val="20"/>
          <w:szCs w:val="20"/>
        </w:rPr>
      </w:pPr>
    </w:p>
    <w:p w14:paraId="1C6CBF0D"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3: </w:t>
      </w:r>
      <w:r>
        <w:rPr>
          <w:rFonts w:ascii="Times New Roman" w:hAnsi="Times New Roman"/>
          <w:i/>
          <w:iCs/>
          <w:sz w:val="20"/>
          <w:szCs w:val="20"/>
        </w:rPr>
        <w:t>For FG 27-1-3</w:t>
      </w:r>
    </w:p>
    <w:p w14:paraId="12EA199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band</w:t>
      </w:r>
    </w:p>
    <w:p w14:paraId="39E53EE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 are {1, 2, 4, 8, 16, 32}</w:t>
      </w:r>
    </w:p>
    <w:p w14:paraId="2AAA02F9" w14:textId="77777777"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Value=1 is to indicate that </w:t>
      </w:r>
      <w:r>
        <w:rPr>
          <w:rFonts w:ascii="Times New Roman" w:hAnsi="Times New Roman"/>
          <w:i/>
          <w:iCs/>
          <w:sz w:val="20"/>
          <w:szCs w:val="20"/>
        </w:rPr>
        <w:t xml:space="preserve">the ‘Rx timing error+Tx timing error’ differences between </w:t>
      </w:r>
      <w:r>
        <w:rPr>
          <w:rFonts w:ascii="Times New Roman" w:hAnsi="Times New Roman" w:hint="eastAsia"/>
          <w:i/>
          <w:iCs/>
          <w:sz w:val="20"/>
          <w:szCs w:val="20"/>
        </w:rPr>
        <w:t xml:space="preserve">all </w:t>
      </w:r>
      <w:r>
        <w:rPr>
          <w:rFonts w:ascii="Times New Roman" w:hAnsi="Times New Roman"/>
          <w:i/>
          <w:iCs/>
          <w:sz w:val="20"/>
          <w:szCs w:val="20"/>
        </w:rPr>
        <w:t xml:space="preserve">combinations of measurement and transmission </w:t>
      </w:r>
      <w:r>
        <w:rPr>
          <w:rFonts w:ascii="Times New Roman" w:hAnsi="Times New Roman" w:hint="eastAsia"/>
          <w:i/>
          <w:iCs/>
          <w:sz w:val="20"/>
          <w:szCs w:val="20"/>
        </w:rPr>
        <w:t xml:space="preserve">are </w:t>
      </w:r>
      <w:r>
        <w:rPr>
          <w:rFonts w:ascii="Times New Roman" w:hAnsi="Times New Roman"/>
          <w:i/>
          <w:iCs/>
          <w:sz w:val="20"/>
          <w:szCs w:val="20"/>
        </w:rPr>
        <w:t>within a certain margin</w:t>
      </w:r>
    </w:p>
    <w:p w14:paraId="5740DE0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The prerequisite is FG </w:t>
      </w:r>
      <w:r>
        <w:rPr>
          <w:rFonts w:ascii="Times New Roman" w:hAnsi="Times New Roman" w:hint="eastAsia"/>
          <w:i/>
          <w:iCs/>
          <w:sz w:val="20"/>
          <w:szCs w:val="20"/>
        </w:rPr>
        <w:t>13-4</w:t>
      </w:r>
      <w:r>
        <w:rPr>
          <w:rFonts w:ascii="Times New Roman" w:hAnsi="Times New Roman"/>
          <w:i/>
          <w:iCs/>
          <w:sz w:val="20"/>
          <w:szCs w:val="20"/>
        </w:rPr>
        <w:t xml:space="preserve">(for </w:t>
      </w:r>
      <w:r>
        <w:rPr>
          <w:rFonts w:ascii="Times New Roman" w:hAnsi="Times New Roman" w:hint="eastAsia"/>
          <w:i/>
          <w:iCs/>
          <w:sz w:val="20"/>
          <w:szCs w:val="20"/>
        </w:rPr>
        <w:t>DL PRS</w:t>
      </w:r>
      <w:r>
        <w:rPr>
          <w:rFonts w:ascii="Times New Roman" w:hAnsi="Times New Roman"/>
          <w:i/>
          <w:iCs/>
          <w:sz w:val="20"/>
          <w:szCs w:val="20"/>
        </w:rPr>
        <w:t>) and 13-8 (for positioning SRS)</w:t>
      </w:r>
    </w:p>
    <w:p w14:paraId="6E919424" w14:textId="77777777" w:rsidR="008A6091" w:rsidRDefault="008A6091" w:rsidP="00545A06">
      <w:pPr>
        <w:adjustRightInd w:val="0"/>
        <w:snapToGrid w:val="0"/>
        <w:spacing w:beforeLines="50" w:before="180" w:afterLines="50" w:after="180" w:line="240" w:lineRule="auto"/>
        <w:jc w:val="both"/>
        <w:rPr>
          <w:rFonts w:ascii="Times New Roman" w:hAnsi="Times New Roman"/>
          <w:sz w:val="20"/>
          <w:szCs w:val="20"/>
        </w:rPr>
      </w:pPr>
    </w:p>
    <w:p w14:paraId="61ED29BA"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4</w:t>
      </w:r>
      <w:r>
        <w:rPr>
          <w:rFonts w:ascii="Times New Roman" w:hAnsi="Times New Roman" w:hint="eastAsia"/>
          <w:b/>
          <w:bCs/>
          <w:i/>
          <w:iCs/>
          <w:sz w:val="20"/>
          <w:szCs w:val="20"/>
        </w:rPr>
        <w:t xml:space="preserve">: </w:t>
      </w:r>
      <w:r>
        <w:rPr>
          <w:rFonts w:ascii="Times New Roman" w:hAnsi="Times New Roman"/>
          <w:i/>
          <w:iCs/>
          <w:sz w:val="20"/>
          <w:szCs w:val="20"/>
        </w:rPr>
        <w:t>For FG 27-1-</w:t>
      </w:r>
      <w:r>
        <w:rPr>
          <w:rFonts w:ascii="Times New Roman" w:hAnsi="Times New Roman" w:hint="eastAsia"/>
          <w:i/>
          <w:iCs/>
          <w:sz w:val="20"/>
          <w:szCs w:val="20"/>
        </w:rPr>
        <w:t>4</w:t>
      </w:r>
    </w:p>
    <w:p w14:paraId="6266C020"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band</w:t>
      </w:r>
    </w:p>
    <w:p w14:paraId="1AE5799F" w14:textId="5FEB6B06" w:rsidR="008A6091" w:rsidRDefault="00CD26A8"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 are {</w:t>
      </w:r>
      <w:r w:rsidR="00134ECC">
        <w:rPr>
          <w:rFonts w:ascii="Times New Roman" w:hAnsi="Times New Roman" w:hint="eastAsia"/>
          <w:i/>
          <w:iCs/>
          <w:sz w:val="20"/>
          <w:szCs w:val="20"/>
        </w:rPr>
        <w:t xml:space="preserve">2, </w:t>
      </w:r>
      <w:r>
        <w:rPr>
          <w:rFonts w:ascii="Times New Roman" w:hAnsi="Times New Roman"/>
          <w:i/>
          <w:iCs/>
          <w:sz w:val="20"/>
          <w:szCs w:val="20"/>
        </w:rPr>
        <w:t xml:space="preserve">3, </w:t>
      </w:r>
      <w:r w:rsidR="00134ECC">
        <w:rPr>
          <w:rFonts w:ascii="Times New Roman" w:hAnsi="Times New Roman" w:hint="eastAsia"/>
          <w:i/>
          <w:iCs/>
          <w:sz w:val="20"/>
          <w:szCs w:val="20"/>
        </w:rPr>
        <w:t xml:space="preserve">4, </w:t>
      </w:r>
      <w:r>
        <w:rPr>
          <w:rFonts w:ascii="Times New Roman" w:hAnsi="Times New Roman"/>
          <w:i/>
          <w:iCs/>
          <w:sz w:val="20"/>
          <w:szCs w:val="20"/>
        </w:rPr>
        <w:t xml:space="preserve">6, </w:t>
      </w:r>
      <w:r w:rsidR="00134ECC">
        <w:rPr>
          <w:rFonts w:ascii="Times New Roman" w:hAnsi="Times New Roman" w:hint="eastAsia"/>
          <w:i/>
          <w:iCs/>
          <w:sz w:val="20"/>
          <w:szCs w:val="20"/>
        </w:rPr>
        <w:t>8}</w:t>
      </w:r>
    </w:p>
    <w:p w14:paraId="7077951C" w14:textId="77777777" w:rsidR="008A6091" w:rsidRDefault="00134ECC" w:rsidP="00545A06">
      <w:pPr>
        <w:numPr>
          <w:ilvl w:val="0"/>
          <w:numId w:val="4"/>
        </w:numPr>
        <w:adjustRightInd w:val="0"/>
        <w:snapToGrid w:val="0"/>
        <w:spacing w:after="0" w:line="240" w:lineRule="auto"/>
        <w:jc w:val="both"/>
        <w:rPr>
          <w:rFonts w:ascii="Times New Roman" w:hAnsi="Times New Roman"/>
          <w:b/>
          <w:i/>
          <w:iCs/>
          <w:sz w:val="20"/>
          <w:szCs w:val="20"/>
        </w:rPr>
      </w:pPr>
      <w:r>
        <w:rPr>
          <w:rFonts w:ascii="Times New Roman" w:hAnsi="Times New Roman" w:hint="eastAsia"/>
          <w:b/>
          <w:bCs/>
          <w:i/>
          <w:iCs/>
          <w:sz w:val="20"/>
          <w:szCs w:val="20"/>
        </w:rPr>
        <w:t xml:space="preserve">One new </w:t>
      </w:r>
      <w:r>
        <w:rPr>
          <w:rFonts w:ascii="Times New Roman" w:hAnsi="Times New Roman" w:hint="eastAsia"/>
          <w:b/>
          <w:bCs/>
          <w:i/>
          <w:iCs/>
          <w:sz w:val="20"/>
          <w:szCs w:val="20"/>
        </w:rPr>
        <w:t>component</w:t>
      </w:r>
      <w:r>
        <w:rPr>
          <w:rFonts w:ascii="Times New Roman" w:hAnsi="Times New Roman"/>
          <w:b/>
          <w:bCs/>
          <w:i/>
          <w:iCs/>
          <w:sz w:val="20"/>
          <w:szCs w:val="20"/>
        </w:rPr>
        <w:t xml:space="preserve"> or one new FG</w:t>
      </w:r>
      <w:r>
        <w:rPr>
          <w:rFonts w:ascii="Times New Roman" w:hAnsi="Times New Roman" w:hint="eastAsia"/>
          <w:b/>
          <w:bCs/>
          <w:i/>
          <w:iCs/>
          <w:sz w:val="20"/>
          <w:szCs w:val="20"/>
        </w:rPr>
        <w:t xml:space="preserve"> is </w:t>
      </w:r>
      <w:r>
        <w:rPr>
          <w:rFonts w:ascii="Times New Roman" w:hAnsi="Times New Roman"/>
          <w:b/>
          <w:bCs/>
          <w:i/>
          <w:iCs/>
          <w:sz w:val="20"/>
          <w:szCs w:val="20"/>
        </w:rPr>
        <w:t xml:space="preserve">needed for </w:t>
      </w:r>
      <w:r>
        <w:rPr>
          <w:rFonts w:ascii="Times New Roman" w:eastAsia="Times New Roman" w:hAnsi="Times New Roman"/>
          <w:b/>
          <w:bCs/>
          <w:i/>
          <w:iCs/>
          <w:sz w:val="20"/>
          <w:szCs w:val="20"/>
        </w:rPr>
        <w:t>maximum number of different UE-RxTEGs that a UE can support to measure the same DL PRS of a TRP</w:t>
      </w:r>
      <w:r>
        <w:rPr>
          <w:rFonts w:ascii="Times New Roman" w:hAnsi="Times New Roman"/>
          <w:b/>
          <w:bCs/>
          <w:i/>
          <w:iCs/>
          <w:sz w:val="20"/>
          <w:szCs w:val="20"/>
        </w:rPr>
        <w:t xml:space="preserve"> simultaneously,</w:t>
      </w:r>
    </w:p>
    <w:p w14:paraId="36A056E6" w14:textId="721BF00C" w:rsidR="008A6091" w:rsidRDefault="00134ECC" w:rsidP="00545A06">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bCs/>
          <w:i/>
          <w:iCs/>
          <w:sz w:val="20"/>
          <w:szCs w:val="20"/>
        </w:rPr>
        <w:t xml:space="preserve"> The candidates </w:t>
      </w:r>
      <w:r w:rsidR="00CD26A8">
        <w:rPr>
          <w:rFonts w:ascii="Times New Roman" w:hAnsi="Times New Roman" w:hint="eastAsia"/>
          <w:bCs/>
          <w:i/>
          <w:iCs/>
          <w:sz w:val="20"/>
          <w:szCs w:val="20"/>
        </w:rPr>
        <w:t>are {</w:t>
      </w:r>
      <w:r>
        <w:rPr>
          <w:rFonts w:ascii="Times New Roman" w:hAnsi="Times New Roman" w:hint="eastAsia"/>
          <w:bCs/>
          <w:i/>
          <w:iCs/>
          <w:sz w:val="20"/>
          <w:szCs w:val="20"/>
        </w:rPr>
        <w:t>2</w:t>
      </w:r>
      <w:r w:rsidR="00CD26A8">
        <w:rPr>
          <w:rFonts w:ascii="Times New Roman" w:hAnsi="Times New Roman"/>
          <w:bCs/>
          <w:i/>
          <w:iCs/>
          <w:sz w:val="20"/>
          <w:szCs w:val="20"/>
        </w:rPr>
        <w:t>, 4</w:t>
      </w:r>
      <w:bookmarkStart w:id="12" w:name="_GoBack"/>
      <w:bookmarkEnd w:id="12"/>
      <w:r>
        <w:rPr>
          <w:rFonts w:ascii="Times New Roman" w:hAnsi="Times New Roman" w:hint="eastAsia"/>
          <w:bCs/>
          <w:i/>
          <w:iCs/>
          <w:sz w:val="20"/>
          <w:szCs w:val="20"/>
        </w:rPr>
        <w:t>}</w:t>
      </w:r>
      <w:r>
        <w:rPr>
          <w:rFonts w:ascii="Times New Roman" w:hAnsi="Times New Roman" w:hint="eastAsia"/>
          <w:i/>
          <w:iCs/>
          <w:sz w:val="20"/>
          <w:szCs w:val="20"/>
        </w:rPr>
        <w:t xml:space="preserve">. </w:t>
      </w:r>
    </w:p>
    <w:p w14:paraId="4032759E" w14:textId="77777777" w:rsidR="008A6091" w:rsidRDefault="008A6091" w:rsidP="00545A06">
      <w:pPr>
        <w:adjustRightInd w:val="0"/>
        <w:snapToGrid w:val="0"/>
        <w:spacing w:beforeLines="50" w:before="180" w:afterLines="50" w:after="180" w:line="240" w:lineRule="auto"/>
        <w:jc w:val="both"/>
        <w:rPr>
          <w:rFonts w:ascii="Times New Roman" w:hAnsi="Times New Roman"/>
          <w:sz w:val="20"/>
          <w:szCs w:val="20"/>
        </w:rPr>
      </w:pPr>
    </w:p>
    <w:p w14:paraId="01A87127" w14:textId="77777777" w:rsidR="00DA0EB9" w:rsidRDefault="00DA0EB9" w:rsidP="00DA0EB9">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5</w:t>
      </w:r>
      <w:r>
        <w:rPr>
          <w:rFonts w:ascii="Times New Roman" w:hAnsi="Times New Roman" w:hint="eastAsia"/>
          <w:b/>
          <w:bCs/>
          <w:i/>
          <w:iCs/>
          <w:sz w:val="20"/>
          <w:szCs w:val="20"/>
        </w:rPr>
        <w:t xml:space="preserve">: </w:t>
      </w:r>
      <w:r>
        <w:rPr>
          <w:rFonts w:ascii="Times New Roman" w:hAnsi="Times New Roman"/>
          <w:i/>
          <w:iCs/>
          <w:sz w:val="20"/>
          <w:szCs w:val="20"/>
        </w:rPr>
        <w:t>For FG 27-</w:t>
      </w:r>
      <w:r>
        <w:rPr>
          <w:rFonts w:ascii="Times New Roman" w:hAnsi="Times New Roman" w:hint="eastAsia"/>
          <w:i/>
          <w:iCs/>
          <w:sz w:val="20"/>
          <w:szCs w:val="20"/>
        </w:rPr>
        <w:t>2</w:t>
      </w:r>
      <w:r>
        <w:rPr>
          <w:rFonts w:ascii="Times New Roman" w:hAnsi="Times New Roman"/>
          <w:i/>
          <w:iCs/>
          <w:sz w:val="20"/>
          <w:szCs w:val="20"/>
        </w:rPr>
        <w:t>-</w:t>
      </w:r>
      <w:r>
        <w:rPr>
          <w:rFonts w:ascii="Times New Roman" w:hAnsi="Times New Roman" w:hint="eastAsia"/>
          <w:i/>
          <w:iCs/>
          <w:sz w:val="20"/>
          <w:szCs w:val="20"/>
        </w:rPr>
        <w:t>1</w:t>
      </w:r>
      <w:r>
        <w:rPr>
          <w:rFonts w:ascii="Times New Roman" w:hAnsi="Times New Roman"/>
          <w:i/>
          <w:iCs/>
          <w:sz w:val="20"/>
          <w:szCs w:val="20"/>
        </w:rPr>
        <w:t xml:space="preserve"> </w:t>
      </w:r>
    </w:p>
    <w:p w14:paraId="36098E88" w14:textId="77777777" w:rsidR="00DA0EB9" w:rsidRDefault="00DA0EB9" w:rsidP="00DA0EB9">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27ADB513" w14:textId="77777777" w:rsidR="00DA0EB9" w:rsidRDefault="00DA0EB9" w:rsidP="00DA0EB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14:paraId="4E086BA6" w14:textId="77777777" w:rsidR="00DA0EB9" w:rsidRDefault="00DA0EB9" w:rsidP="00DA0EB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It is only for DL-</w:t>
      </w:r>
      <w:r>
        <w:rPr>
          <w:rFonts w:ascii="Times New Roman" w:hAnsi="Times New Roman"/>
          <w:i/>
          <w:iCs/>
          <w:sz w:val="20"/>
          <w:szCs w:val="20"/>
        </w:rPr>
        <w:t>AOD</w:t>
      </w:r>
      <w:r>
        <w:rPr>
          <w:rFonts w:ascii="Times New Roman" w:hAnsi="Times New Roman" w:hint="eastAsia"/>
          <w:i/>
          <w:iCs/>
          <w:sz w:val="20"/>
          <w:szCs w:val="20"/>
        </w:rPr>
        <w:t>, and only for first path RSRP</w:t>
      </w:r>
    </w:p>
    <w:p w14:paraId="34169FAA" w14:textId="77777777" w:rsidR="00DA0EB9" w:rsidRDefault="00DA0EB9" w:rsidP="00DA0EB9">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Component 1: Support of PRS RSRP measurement of the first path for UE based or UE assisted positioning</w:t>
      </w:r>
    </w:p>
    <w:p w14:paraId="652170F9" w14:textId="77777777" w:rsidR="00DA0EB9" w:rsidRDefault="00DA0EB9" w:rsidP="00DA0EB9">
      <w:pPr>
        <w:numPr>
          <w:ilvl w:val="1"/>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Component 2: Candidate values for first path PRS RSRP measurements per TRP for UE assisted DL-</w:t>
      </w:r>
      <w:r>
        <w:rPr>
          <w:rFonts w:ascii="Times New Roman" w:hAnsi="Times New Roman"/>
          <w:i/>
          <w:iCs/>
          <w:sz w:val="20"/>
          <w:szCs w:val="20"/>
        </w:rPr>
        <w:t>AOD</w:t>
      </w:r>
      <w:r>
        <w:rPr>
          <w:rFonts w:ascii="Times New Roman" w:hAnsi="Times New Roman" w:hint="eastAsia"/>
          <w:i/>
          <w:iCs/>
          <w:sz w:val="20"/>
          <w:szCs w:val="20"/>
        </w:rPr>
        <w:t xml:space="preserve"> positioning are </w:t>
      </w:r>
      <w:r>
        <w:rPr>
          <w:rFonts w:ascii="Times New Roman" w:hAnsi="Times New Roman" w:hint="eastAsia"/>
          <w:bCs/>
          <w:i/>
          <w:iCs/>
          <w:sz w:val="20"/>
          <w:szCs w:val="20"/>
        </w:rPr>
        <w:t>{2,4,8,16,24}</w:t>
      </w:r>
    </w:p>
    <w:p w14:paraId="1782A366" w14:textId="4EF7E370" w:rsidR="008A6091" w:rsidRPr="00DA0EB9" w:rsidRDefault="00DA0EB9" w:rsidP="00DA0EB9">
      <w:pPr>
        <w:numPr>
          <w:ilvl w:val="0"/>
          <w:numId w:val="4"/>
        </w:numPr>
        <w:adjustRightInd w:val="0"/>
        <w:snapToGrid w:val="0"/>
        <w:spacing w:after="0" w:line="240" w:lineRule="auto"/>
        <w:jc w:val="both"/>
        <w:rPr>
          <w:rFonts w:ascii="Times New Roman" w:hAnsi="Times New Roman"/>
          <w:i/>
          <w:iCs/>
          <w:sz w:val="20"/>
          <w:szCs w:val="20"/>
        </w:rPr>
      </w:pPr>
      <w:r w:rsidRPr="00DA0EB9">
        <w:rPr>
          <w:rFonts w:ascii="Times New Roman" w:hAnsi="Times New Roman" w:hint="eastAsia"/>
          <w:bCs/>
          <w:i/>
          <w:iCs/>
          <w:sz w:val="20"/>
          <w:szCs w:val="20"/>
        </w:rPr>
        <w:t>A separate FG is needed for path RSRP report on DL TDOA and Multi-RT</w:t>
      </w:r>
    </w:p>
    <w:p w14:paraId="16DD1782" w14:textId="77777777" w:rsidR="00DA0EB9" w:rsidRDefault="00DA0EB9" w:rsidP="00545A06">
      <w:pPr>
        <w:adjustRightInd w:val="0"/>
        <w:snapToGrid w:val="0"/>
        <w:spacing w:after="0" w:line="240" w:lineRule="auto"/>
        <w:jc w:val="both"/>
        <w:rPr>
          <w:rFonts w:ascii="Times New Roman" w:hAnsi="Times New Roman"/>
          <w:b/>
          <w:bCs/>
          <w:i/>
          <w:iCs/>
          <w:sz w:val="20"/>
          <w:szCs w:val="20"/>
        </w:rPr>
      </w:pPr>
    </w:p>
    <w:p w14:paraId="09C34D9C"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6</w:t>
      </w:r>
      <w:r>
        <w:rPr>
          <w:rFonts w:ascii="Times New Roman" w:hAnsi="Times New Roman" w:hint="eastAsia"/>
          <w:b/>
          <w:bCs/>
          <w:i/>
          <w:iCs/>
          <w:sz w:val="20"/>
          <w:szCs w:val="20"/>
        </w:rPr>
        <w:t>:</w:t>
      </w:r>
      <w:r>
        <w:rPr>
          <w:rFonts w:ascii="Times New Roman" w:hAnsi="Times New Roman" w:hint="eastAsia"/>
          <w:i/>
          <w:iCs/>
          <w:sz w:val="20"/>
          <w:szCs w:val="20"/>
        </w:rPr>
        <w:t xml:space="preserve"> For FG 27-2-2</w:t>
      </w:r>
    </w:p>
    <w:p w14:paraId="24850D13"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U</w:t>
      </w:r>
      <w:r>
        <w:rPr>
          <w:rFonts w:ascii="Times New Roman" w:hAnsi="Times New Roman"/>
          <w:i/>
          <w:iCs/>
          <w:sz w:val="20"/>
          <w:szCs w:val="20"/>
        </w:rPr>
        <w:t>E</w:t>
      </w:r>
    </w:p>
    <w:p w14:paraId="1F535C9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w:t>
      </w:r>
      <w:r>
        <w:rPr>
          <w:rFonts w:ascii="Times New Roman" w:hAnsi="Times New Roman"/>
          <w:i/>
          <w:iCs/>
          <w:sz w:val="20"/>
          <w:szCs w:val="20"/>
        </w:rPr>
        <w:t xml:space="preserve"> </w:t>
      </w:r>
      <w:r>
        <w:rPr>
          <w:rFonts w:ascii="Times New Roman" w:hAnsi="Times New Roman" w:hint="eastAsia"/>
          <w:i/>
          <w:iCs/>
          <w:sz w:val="20"/>
          <w:szCs w:val="20"/>
        </w:rPr>
        <w:t>are {16, 24}</w:t>
      </w:r>
    </w:p>
    <w:p w14:paraId="5C1483D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14:paraId="1A11DD24" w14:textId="77777777" w:rsidR="008A6091" w:rsidRDefault="008A6091" w:rsidP="00545A06">
      <w:pPr>
        <w:pStyle w:val="NoSpacing1"/>
        <w:snapToGrid w:val="0"/>
        <w:spacing w:beforeLines="50" w:before="180" w:afterLines="50" w:after="180"/>
        <w:ind w:firstLine="400"/>
        <w:jc w:val="both"/>
        <w:rPr>
          <w:sz w:val="20"/>
          <w:szCs w:val="20"/>
        </w:rPr>
      </w:pPr>
    </w:p>
    <w:p w14:paraId="3A5D7D5A"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7</w:t>
      </w:r>
      <w:r>
        <w:rPr>
          <w:rFonts w:ascii="Times New Roman" w:hAnsi="Times New Roman" w:hint="eastAsia"/>
          <w:b/>
          <w:bCs/>
          <w:i/>
          <w:iCs/>
          <w:sz w:val="20"/>
          <w:szCs w:val="20"/>
        </w:rPr>
        <w:t>:</w:t>
      </w:r>
      <w:r>
        <w:rPr>
          <w:rFonts w:ascii="Times New Roman" w:hAnsi="Times New Roman" w:hint="eastAsia"/>
          <w:i/>
          <w:iCs/>
          <w:sz w:val="20"/>
          <w:szCs w:val="20"/>
        </w:rPr>
        <w:t xml:space="preserve"> For FG 27-3-1</w:t>
      </w:r>
    </w:p>
    <w:p w14:paraId="2F9EC647"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 </w:t>
      </w:r>
      <w:r>
        <w:rPr>
          <w:rFonts w:ascii="Times New Roman" w:hAnsi="Times New Roman" w:hint="eastAsia"/>
          <w:i/>
          <w:iCs/>
          <w:sz w:val="20"/>
          <w:szCs w:val="20"/>
        </w:rPr>
        <w:t>per UE</w:t>
      </w:r>
    </w:p>
    <w:p w14:paraId="792970CD" w14:textId="77777777" w:rsidR="008A6091" w:rsidRDefault="00134ECC" w:rsidP="00545A06">
      <w:pPr>
        <w:numPr>
          <w:ilvl w:val="0"/>
          <w:numId w:val="4"/>
        </w:numPr>
        <w:adjustRightInd w:val="0"/>
        <w:snapToGrid w:val="0"/>
        <w:spacing w:after="0" w:line="240" w:lineRule="auto"/>
        <w:jc w:val="both"/>
        <w:rPr>
          <w:i/>
          <w:iCs/>
        </w:rPr>
      </w:pPr>
      <w:r>
        <w:rPr>
          <w:rFonts w:ascii="Times New Roman" w:hAnsi="Times New Roman" w:hint="eastAsia"/>
          <w:i/>
          <w:iCs/>
          <w:sz w:val="20"/>
          <w:szCs w:val="20"/>
        </w:rPr>
        <w:lastRenderedPageBreak/>
        <w:t>The candidate values are {1, 2, 3, 4}</w:t>
      </w:r>
    </w:p>
    <w:p w14:paraId="45D94E9A" w14:textId="77777777" w:rsidR="008A6091" w:rsidRDefault="008A6091" w:rsidP="00545A06">
      <w:pPr>
        <w:pStyle w:val="NoSpacing1"/>
        <w:snapToGrid w:val="0"/>
        <w:spacing w:beforeLines="50" w:before="180" w:afterLines="50" w:after="180"/>
        <w:ind w:firstLine="400"/>
        <w:jc w:val="both"/>
        <w:rPr>
          <w:sz w:val="20"/>
          <w:szCs w:val="20"/>
        </w:rPr>
      </w:pPr>
    </w:p>
    <w:p w14:paraId="3CA9339A" w14:textId="77777777" w:rsidR="008A6091" w:rsidRDefault="00134ECC" w:rsidP="00545A06">
      <w:pPr>
        <w:adjustRightInd w:val="0"/>
        <w:snapToGrid w:val="0"/>
        <w:spacing w:beforeLines="50" w:before="180" w:after="0" w:line="240" w:lineRule="auto"/>
        <w:jc w:val="both"/>
        <w:rPr>
          <w:i/>
          <w:iCs/>
        </w:rPr>
      </w:pPr>
      <w:r>
        <w:rPr>
          <w:rFonts w:ascii="Times New Roman" w:hAnsi="Times New Roman" w:hint="eastAsia"/>
          <w:b/>
          <w:bCs/>
          <w:i/>
          <w:iCs/>
          <w:sz w:val="20"/>
          <w:szCs w:val="20"/>
        </w:rPr>
        <w:t xml:space="preserve">Proposal </w:t>
      </w:r>
      <w:r>
        <w:rPr>
          <w:rFonts w:ascii="Times New Roman" w:hAnsi="Times New Roman"/>
          <w:b/>
          <w:bCs/>
          <w:i/>
          <w:iCs/>
          <w:sz w:val="20"/>
          <w:szCs w:val="20"/>
        </w:rPr>
        <w:t>8</w:t>
      </w:r>
      <w:r>
        <w:rPr>
          <w:rFonts w:ascii="Times New Roman" w:hAnsi="Times New Roman" w:hint="eastAsia"/>
          <w:b/>
          <w:bCs/>
          <w:i/>
          <w:iCs/>
          <w:sz w:val="20"/>
          <w:szCs w:val="20"/>
        </w:rPr>
        <w:t>:</w:t>
      </w:r>
      <w:r>
        <w:rPr>
          <w:rFonts w:ascii="Times New Roman" w:hAnsi="Times New Roman" w:hint="eastAsia"/>
          <w:i/>
          <w:iCs/>
          <w:sz w:val="20"/>
          <w:szCs w:val="20"/>
        </w:rPr>
        <w:t xml:space="preserve"> Introduce a new FG for support of </w:t>
      </w:r>
      <w:r>
        <w:rPr>
          <w:rFonts w:ascii="Times New Roman" w:hAnsi="Times New Roman"/>
          <w:i/>
          <w:sz w:val="20"/>
          <w:szCs w:val="20"/>
        </w:rPr>
        <w:t>lower Rx beam sweeping factor for FR2</w:t>
      </w:r>
      <w:r>
        <w:rPr>
          <w:rFonts w:ascii="Times New Roman" w:hAnsi="Times New Roman" w:hint="eastAsia"/>
          <w:i/>
          <w:sz w:val="20"/>
          <w:szCs w:val="20"/>
        </w:rPr>
        <w:t xml:space="preserve">. </w:t>
      </w:r>
      <w:r>
        <w:rPr>
          <w:rFonts w:ascii="Times New Roman" w:hAnsi="Times New Roman"/>
          <w:i/>
          <w:sz w:val="20"/>
          <w:szCs w:val="20"/>
        </w:rPr>
        <w:t xml:space="preserve"> </w:t>
      </w:r>
    </w:p>
    <w:p w14:paraId="422D63A0"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 xml:space="preserve">The </w:t>
      </w:r>
      <w:r>
        <w:rPr>
          <w:rFonts w:ascii="Times New Roman" w:eastAsia="宋体" w:hAnsi="Times New Roman"/>
          <w:bCs/>
          <w:i/>
          <w:sz w:val="20"/>
          <w:szCs w:val="20"/>
        </w:rPr>
        <w:t>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6253D24E" w14:textId="77777777" w:rsidR="008A6091" w:rsidRDefault="00134ECC" w:rsidP="00545A06">
      <w:pPr>
        <w:numPr>
          <w:ilvl w:val="0"/>
          <w:numId w:val="4"/>
        </w:numPr>
        <w:adjustRightInd w:val="0"/>
        <w:snapToGrid w:val="0"/>
        <w:spacing w:after="0" w:line="240" w:lineRule="auto"/>
        <w:jc w:val="both"/>
        <w:rPr>
          <w:i/>
          <w:iCs/>
        </w:rPr>
      </w:pPr>
      <w:r>
        <w:rPr>
          <w:rFonts w:ascii="Times New Roman" w:hAnsi="Times New Roman" w:hint="eastAsia"/>
          <w:i/>
          <w:iCs/>
          <w:sz w:val="20"/>
          <w:szCs w:val="20"/>
        </w:rPr>
        <w:t>The candidate values are {1, 2, 4}</w:t>
      </w:r>
    </w:p>
    <w:p w14:paraId="44B7EABA" w14:textId="77777777" w:rsidR="008A6091" w:rsidRDefault="008A6091" w:rsidP="00545A06">
      <w:pPr>
        <w:pStyle w:val="NoSpacing1"/>
        <w:snapToGrid w:val="0"/>
        <w:spacing w:beforeLines="50" w:before="180" w:afterLines="50" w:after="180"/>
        <w:ind w:firstLine="400"/>
        <w:jc w:val="both"/>
        <w:rPr>
          <w:sz w:val="20"/>
          <w:szCs w:val="20"/>
        </w:rPr>
      </w:pPr>
    </w:p>
    <w:p w14:paraId="5EB4CD17"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hint="eastAsia"/>
          <w:bCs/>
          <w:i/>
          <w:sz w:val="20"/>
          <w:szCs w:val="20"/>
        </w:rPr>
        <w:t>F</w:t>
      </w:r>
      <w:r>
        <w:rPr>
          <w:rFonts w:ascii="Times New Roman" w:hAnsi="Times New Roman"/>
          <w:bCs/>
          <w:i/>
          <w:sz w:val="20"/>
          <w:szCs w:val="20"/>
        </w:rPr>
        <w:t>or 27-</w:t>
      </w:r>
      <w:r>
        <w:rPr>
          <w:rFonts w:ascii="Times New Roman" w:hAnsi="Times New Roman" w:hint="eastAsia"/>
          <w:bCs/>
          <w:i/>
          <w:sz w:val="20"/>
          <w:szCs w:val="20"/>
        </w:rPr>
        <w:t>3-2 on support of DL PRS measurement outside MG</w:t>
      </w:r>
    </w:p>
    <w:p w14:paraId="592CDE4B" w14:textId="77777777" w:rsidR="008A6091" w:rsidRDefault="00134ECC" w:rsidP="00545A06">
      <w:pPr>
        <w:numPr>
          <w:ilvl w:val="0"/>
          <w:numId w:val="4"/>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 UE</w:t>
      </w:r>
    </w:p>
    <w:p w14:paraId="2958D583"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Need for gNB to know if the feature is supported.</w:t>
      </w:r>
    </w:p>
    <w:p w14:paraId="5003DC8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Clarify that: within a PRS processing win</w:t>
      </w:r>
      <w:r>
        <w:rPr>
          <w:rFonts w:ascii="Times New Roman" w:hAnsi="Times New Roman" w:hint="eastAsia"/>
          <w:i/>
          <w:iCs/>
          <w:sz w:val="20"/>
          <w:szCs w:val="20"/>
        </w:rPr>
        <w:t>dow, UE measurement is inside the active DL BWP with PRS having the same numerology as the active DL BWP</w:t>
      </w:r>
    </w:p>
    <w:p w14:paraId="3F2F1981" w14:textId="77777777" w:rsidR="008A6091" w:rsidRDefault="008A6091" w:rsidP="00545A06">
      <w:pPr>
        <w:pStyle w:val="NoSpacing1"/>
        <w:snapToGrid w:val="0"/>
        <w:spacing w:beforeLines="50" w:before="180" w:afterLines="50" w:after="180"/>
        <w:ind w:firstLine="400"/>
        <w:jc w:val="both"/>
        <w:rPr>
          <w:sz w:val="20"/>
          <w:szCs w:val="20"/>
        </w:rPr>
      </w:pPr>
    </w:p>
    <w:p w14:paraId="0CF23F23"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10</w:t>
      </w:r>
      <w:r>
        <w:rPr>
          <w:rFonts w:ascii="Times New Roman" w:hAnsi="Times New Roman" w:hint="eastAsia"/>
          <w:i/>
          <w:iCs/>
          <w:sz w:val="20"/>
          <w:szCs w:val="20"/>
        </w:rPr>
        <w:t xml:space="preserve">: </w:t>
      </w:r>
      <w:r>
        <w:rPr>
          <w:rFonts w:ascii="Times New Roman" w:hAnsi="Times New Roman"/>
          <w:i/>
          <w:iCs/>
          <w:sz w:val="20"/>
          <w:szCs w:val="20"/>
        </w:rPr>
        <w:t xml:space="preserve">Add the following type 1 and type 2 processing capabilities as two components of FG 27-3-2  </w:t>
      </w:r>
    </w:p>
    <w:p w14:paraId="446CC9F4" w14:textId="77777777" w:rsidR="008A6091" w:rsidRDefault="00134ECC" w:rsidP="00545A06">
      <w:pPr>
        <w:numPr>
          <w:ilvl w:val="0"/>
          <w:numId w:val="9"/>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Type 1 PRS processing capability: UE has to </w:t>
      </w:r>
      <w:r>
        <w:rPr>
          <w:rFonts w:ascii="Times New Roman" w:hAnsi="Times New Roman" w:hint="eastAsia"/>
          <w:i/>
          <w:iCs/>
          <w:sz w:val="20"/>
          <w:szCs w:val="20"/>
        </w:rPr>
        <w:t xml:space="preserve">report its capability with at least of the combination {R, P}, </w:t>
      </w:r>
    </w:p>
    <w:p w14:paraId="1C8C5DE0"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A PRS processing window (with duration L) is divided into a PRS buffering window (with duration L-(T-N)) and a PRS computation window (with duration T-N). The PRS computation window starts </w:t>
      </w:r>
      <w:r>
        <w:rPr>
          <w:rFonts w:ascii="Times New Roman" w:hAnsi="Times New Roman" w:hint="eastAsia"/>
          <w:i/>
          <w:iCs/>
          <w:sz w:val="20"/>
          <w:szCs w:val="20"/>
        </w:rPr>
        <w:t>right after the end of the PRS buffering window.</w:t>
      </w:r>
    </w:p>
    <w:p w14:paraId="4FFA11BF"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UE shall take (T-N) ms of time to process up to N ms of symbols containing PRS resources received by UE in the PRS buffering window</w:t>
      </w:r>
    </w:p>
    <w:p w14:paraId="4787AF24"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UE is not expected to be configured a PRS processing window with duration s</w:t>
      </w:r>
      <w:r>
        <w:rPr>
          <w:rFonts w:ascii="Times New Roman" w:hAnsi="Times New Roman" w:hint="eastAsia"/>
          <w:i/>
          <w:iCs/>
          <w:sz w:val="20"/>
          <w:szCs w:val="20"/>
        </w:rPr>
        <w:t>maller than T-N.</w:t>
      </w:r>
    </w:p>
    <w:p w14:paraId="3B56E15A" w14:textId="77777777" w:rsidR="008A6091" w:rsidRDefault="00134ECC" w:rsidP="00545A06">
      <w:pPr>
        <w:numPr>
          <w:ilvl w:val="0"/>
          <w:numId w:val="9"/>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Type 2 PRS processing capability: UE has to report its capability of PRS computation time (T</w:t>
      </w:r>
      <w:r>
        <w:rPr>
          <w:rFonts w:ascii="Times New Roman" w:hAnsi="Times New Roman" w:hint="eastAsia"/>
          <w:i/>
          <w:iCs/>
          <w:sz w:val="20"/>
          <w:szCs w:val="20"/>
          <w:vertAlign w:val="subscript"/>
        </w:rPr>
        <w:t>compute</w:t>
      </w:r>
      <w:r>
        <w:rPr>
          <w:rFonts w:ascii="Times New Roman" w:hAnsi="Times New Roman" w:hint="eastAsia"/>
          <w:i/>
          <w:iCs/>
          <w:sz w:val="20"/>
          <w:szCs w:val="20"/>
        </w:rPr>
        <w:t xml:space="preserve">) </w:t>
      </w:r>
    </w:p>
    <w:p w14:paraId="0F101B68"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A time span (T</w:t>
      </w:r>
      <w:r>
        <w:rPr>
          <w:rFonts w:ascii="Times New Roman" w:hAnsi="Times New Roman" w:hint="eastAsia"/>
          <w:i/>
          <w:iCs/>
          <w:sz w:val="20"/>
          <w:szCs w:val="20"/>
          <w:vertAlign w:val="subscript"/>
        </w:rPr>
        <w:t>span</w:t>
      </w:r>
      <w:r>
        <w:rPr>
          <w:rFonts w:ascii="Times New Roman" w:hAnsi="Times New Roman" w:hint="eastAsia"/>
          <w:i/>
          <w:iCs/>
          <w:sz w:val="20"/>
          <w:szCs w:val="20"/>
        </w:rPr>
        <w:t xml:space="preserve">) is calculated from an end of the latest DL PRS resource in the PRS processing window that is used for a location information report to the end of the PRS processing window </w:t>
      </w:r>
    </w:p>
    <w:p w14:paraId="77F812DC" w14:textId="77777777" w:rsidR="008A6091" w:rsidRDefault="00134ECC" w:rsidP="00545A06">
      <w:pPr>
        <w:numPr>
          <w:ilvl w:val="0"/>
          <w:numId w:val="10"/>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value of T</w:t>
      </w:r>
      <w:r>
        <w:rPr>
          <w:rFonts w:ascii="Times New Roman" w:hAnsi="Times New Roman" w:hint="eastAsia"/>
          <w:i/>
          <w:iCs/>
          <w:sz w:val="20"/>
          <w:szCs w:val="20"/>
          <w:vertAlign w:val="subscript"/>
        </w:rPr>
        <w:t xml:space="preserve">span </w:t>
      </w:r>
      <w:r>
        <w:rPr>
          <w:rFonts w:ascii="Times New Roman" w:hAnsi="Times New Roman" w:hint="eastAsia"/>
          <w:i/>
          <w:iCs/>
          <w:sz w:val="20"/>
          <w:szCs w:val="20"/>
        </w:rPr>
        <w:t>is not expected to be smaller than the PRS computation time (T</w:t>
      </w:r>
      <w:r>
        <w:rPr>
          <w:rFonts w:ascii="Times New Roman" w:hAnsi="Times New Roman" w:hint="eastAsia"/>
          <w:i/>
          <w:iCs/>
          <w:sz w:val="20"/>
          <w:szCs w:val="20"/>
          <w:vertAlign w:val="subscript"/>
        </w:rPr>
        <w:t>compute</w:t>
      </w:r>
      <w:r>
        <w:rPr>
          <w:rFonts w:ascii="Times New Roman" w:hAnsi="Times New Roman" w:hint="eastAsia"/>
          <w:i/>
          <w:iCs/>
          <w:sz w:val="20"/>
          <w:szCs w:val="20"/>
        </w:rPr>
        <w:t>).</w:t>
      </w:r>
    </w:p>
    <w:p w14:paraId="02F876F7" w14:textId="77777777" w:rsidR="008A6091" w:rsidRDefault="008A6091" w:rsidP="00545A06">
      <w:pPr>
        <w:pStyle w:val="NoSpacing1"/>
        <w:snapToGrid w:val="0"/>
        <w:spacing w:beforeLines="50" w:before="180" w:afterLines="50" w:after="180"/>
        <w:ind w:firstLine="400"/>
        <w:jc w:val="both"/>
        <w:rPr>
          <w:sz w:val="20"/>
          <w:szCs w:val="20"/>
        </w:rPr>
      </w:pPr>
    </w:p>
    <w:p w14:paraId="10F88AB8"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11</w:t>
      </w:r>
      <w:r>
        <w:rPr>
          <w:rFonts w:ascii="Times New Roman" w:hAnsi="Times New Roman" w:hint="eastAsia"/>
          <w:b/>
          <w:bCs/>
          <w:i/>
          <w:iCs/>
          <w:sz w:val="20"/>
          <w:szCs w:val="20"/>
        </w:rPr>
        <w:t>：</w:t>
      </w:r>
      <w:r>
        <w:rPr>
          <w:rFonts w:ascii="Times New Roman" w:hAnsi="Times New Roman" w:hint="eastAsia"/>
          <w:i/>
          <w:iCs/>
          <w:sz w:val="20"/>
          <w:szCs w:val="20"/>
        </w:rPr>
        <w:t>For FG 27-4-1</w:t>
      </w:r>
      <w:r>
        <w:rPr>
          <w:rFonts w:ascii="Times New Roman" w:hAnsi="Times New Roman"/>
          <w:i/>
          <w:iCs/>
          <w:sz w:val="20"/>
          <w:szCs w:val="20"/>
        </w:rPr>
        <w:t>.</w:t>
      </w:r>
    </w:p>
    <w:p w14:paraId="29EE7609"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w:t>
      </w:r>
      <w:r>
        <w:rPr>
          <w:rFonts w:ascii="Times New Roman" w:hAnsi="Times New Roman"/>
          <w:i/>
          <w:iCs/>
          <w:sz w:val="20"/>
          <w:szCs w:val="20"/>
        </w:rPr>
        <w:t xml:space="preserve"> </w:t>
      </w:r>
      <w:r>
        <w:rPr>
          <w:rFonts w:ascii="Times New Roman" w:hAnsi="Times New Roman" w:hint="eastAsia"/>
          <w:i/>
          <w:iCs/>
          <w:sz w:val="20"/>
          <w:szCs w:val="20"/>
        </w:rPr>
        <w:t>UE</w:t>
      </w:r>
      <w:r>
        <w:rPr>
          <w:rFonts w:ascii="Times New Roman" w:hAnsi="Times New Roman"/>
          <w:i/>
          <w:iCs/>
          <w:sz w:val="20"/>
          <w:szCs w:val="20"/>
        </w:rPr>
        <w:t>.</w:t>
      </w:r>
    </w:p>
    <w:p w14:paraId="3C3302C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w:t>
      </w:r>
      <w:r>
        <w:rPr>
          <w:rFonts w:ascii="Times New Roman" w:hAnsi="Times New Roman"/>
          <w:i/>
          <w:iCs/>
          <w:sz w:val="20"/>
          <w:szCs w:val="20"/>
        </w:rPr>
        <w:t xml:space="preserve">reporting LoS/NLoS indicator to LMF </w:t>
      </w:r>
      <w:r>
        <w:rPr>
          <w:rFonts w:ascii="Times New Roman" w:hAnsi="Times New Roman" w:hint="eastAsia"/>
          <w:i/>
          <w:iCs/>
          <w:sz w:val="20"/>
          <w:szCs w:val="20"/>
        </w:rPr>
        <w:t>is regardless of positioning methods</w:t>
      </w:r>
    </w:p>
    <w:p w14:paraId="0BFF298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just to report support of LOS/NLOS indicator</w:t>
      </w:r>
    </w:p>
    <w:p w14:paraId="56E9A6BE" w14:textId="77777777" w:rsidR="008A6091" w:rsidRDefault="008A6091" w:rsidP="00545A06">
      <w:pPr>
        <w:pStyle w:val="NoSpacing1"/>
        <w:snapToGrid w:val="0"/>
        <w:spacing w:beforeLines="50" w:before="180" w:afterLines="50" w:after="180"/>
        <w:ind w:firstLine="400"/>
        <w:jc w:val="both"/>
        <w:rPr>
          <w:sz w:val="20"/>
          <w:szCs w:val="20"/>
        </w:rPr>
      </w:pPr>
    </w:p>
    <w:p w14:paraId="5CAE9A6B"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12</w:t>
      </w:r>
      <w:r>
        <w:rPr>
          <w:rFonts w:ascii="Times New Roman" w:hAnsi="Times New Roman" w:hint="eastAsia"/>
          <w:b/>
          <w:bCs/>
          <w:i/>
          <w:iCs/>
          <w:sz w:val="20"/>
          <w:szCs w:val="20"/>
        </w:rPr>
        <w:t>：</w:t>
      </w:r>
      <w:r>
        <w:rPr>
          <w:rFonts w:ascii="Times New Roman" w:hAnsi="Times New Roman" w:hint="eastAsia"/>
          <w:i/>
          <w:iCs/>
          <w:sz w:val="20"/>
          <w:szCs w:val="20"/>
        </w:rPr>
        <w:t>Introduce a new FG on support of addit</w:t>
      </w:r>
      <w:r>
        <w:rPr>
          <w:rFonts w:ascii="Times New Roman" w:hAnsi="Times New Roman" w:hint="eastAsia"/>
          <w:i/>
          <w:iCs/>
          <w:sz w:val="20"/>
          <w:szCs w:val="20"/>
        </w:rPr>
        <w:t>ional path measurement</w:t>
      </w:r>
      <w:r>
        <w:rPr>
          <w:rFonts w:ascii="Times New Roman" w:hAnsi="Times New Roman"/>
          <w:i/>
          <w:iCs/>
          <w:sz w:val="20"/>
          <w:szCs w:val="20"/>
        </w:rPr>
        <w:t>.</w:t>
      </w:r>
    </w:p>
    <w:p w14:paraId="3166DB15"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51EF70CC"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FG is applicable either DL-TDOA or Multi-RTT </w:t>
      </w:r>
    </w:p>
    <w:p w14:paraId="69C7167A"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UE can report up to 4 additional path measurement </w:t>
      </w:r>
    </w:p>
    <w:p w14:paraId="15B63465" w14:textId="77777777" w:rsidR="008A6091" w:rsidRDefault="008A6091" w:rsidP="00545A06">
      <w:pPr>
        <w:pStyle w:val="NoSpacing1"/>
        <w:snapToGrid w:val="0"/>
        <w:spacing w:beforeLines="50" w:before="180" w:afterLines="50" w:after="180"/>
        <w:ind w:firstLine="400"/>
        <w:jc w:val="both"/>
        <w:rPr>
          <w:sz w:val="20"/>
          <w:szCs w:val="20"/>
        </w:rPr>
      </w:pPr>
    </w:p>
    <w:p w14:paraId="0A04B3A7" w14:textId="77777777" w:rsidR="008A6091" w:rsidRDefault="00134ECC" w:rsidP="00545A06">
      <w:pPr>
        <w:adjustRightInd w:val="0"/>
        <w:snapToGrid w:val="0"/>
        <w:spacing w:beforeLines="50" w:before="180" w:after="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b/>
          <w:bCs/>
          <w:i/>
          <w:iCs/>
          <w:sz w:val="20"/>
          <w:szCs w:val="20"/>
        </w:rPr>
        <w:t>3</w:t>
      </w:r>
      <w:r>
        <w:rPr>
          <w:rFonts w:ascii="Times New Roman" w:hAnsi="Times New Roman" w:hint="eastAsia"/>
          <w:b/>
          <w:bCs/>
          <w:i/>
          <w:iCs/>
          <w:sz w:val="20"/>
          <w:szCs w:val="20"/>
        </w:rPr>
        <w:t>：</w:t>
      </w:r>
      <w:r>
        <w:rPr>
          <w:rFonts w:ascii="Times New Roman" w:hAnsi="Times New Roman" w:hint="eastAsia"/>
          <w:i/>
          <w:iCs/>
          <w:sz w:val="20"/>
          <w:szCs w:val="20"/>
        </w:rPr>
        <w:t xml:space="preserve">Introduce a new FG on support of path RSRP reporting </w:t>
      </w:r>
    </w:p>
    <w:p w14:paraId="716CC08B"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74237B25"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FG is applicable either DL-TDOA or Multi-RTT </w:t>
      </w:r>
    </w:p>
    <w:p w14:paraId="103834F4"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This FG is applicable for both first and additional path</w:t>
      </w:r>
    </w:p>
    <w:p w14:paraId="57542784" w14:textId="77777777" w:rsidR="008A6091" w:rsidRDefault="008A6091" w:rsidP="00545A06">
      <w:pPr>
        <w:pStyle w:val="NoSpacing1"/>
        <w:snapToGrid w:val="0"/>
        <w:spacing w:beforeLines="50" w:before="180" w:afterLines="50" w:after="180"/>
        <w:ind w:firstLine="400"/>
        <w:jc w:val="both"/>
        <w:rPr>
          <w:sz w:val="20"/>
          <w:szCs w:val="20"/>
        </w:rPr>
      </w:pPr>
    </w:p>
    <w:p w14:paraId="527CD99B"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14</w:t>
      </w:r>
      <w:r>
        <w:rPr>
          <w:rFonts w:ascii="Times New Roman" w:hAnsi="Times New Roman" w:hint="eastAsia"/>
          <w:b/>
          <w:bCs/>
          <w:i/>
          <w:iCs/>
          <w:sz w:val="20"/>
          <w:szCs w:val="20"/>
        </w:rPr>
        <w:t>：</w:t>
      </w:r>
      <w:r>
        <w:rPr>
          <w:rFonts w:ascii="Times New Roman" w:hAnsi="Times New Roman" w:hint="eastAsia"/>
          <w:i/>
          <w:iCs/>
          <w:sz w:val="20"/>
          <w:szCs w:val="20"/>
        </w:rPr>
        <w:t>For FG 27-5-1</w:t>
      </w:r>
    </w:p>
    <w:p w14:paraId="1AB4E34E"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2880F291"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Need for location server to know if this FG is supported</w:t>
      </w:r>
    </w:p>
    <w:p w14:paraId="75E6663C" w14:textId="77777777" w:rsidR="008A6091" w:rsidRDefault="008A6091" w:rsidP="00545A06">
      <w:pPr>
        <w:pStyle w:val="NoSpacing1"/>
        <w:snapToGrid w:val="0"/>
        <w:spacing w:beforeLines="50" w:before="180" w:afterLines="50" w:after="180"/>
        <w:ind w:firstLine="400"/>
        <w:jc w:val="both"/>
        <w:rPr>
          <w:i/>
          <w:iCs/>
          <w:sz w:val="20"/>
          <w:szCs w:val="20"/>
        </w:rPr>
      </w:pPr>
    </w:p>
    <w:p w14:paraId="22ED0987" w14:textId="77777777" w:rsidR="008A6091" w:rsidRDefault="00134ECC" w:rsidP="00545A06">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15</w:t>
      </w:r>
      <w:r>
        <w:rPr>
          <w:rFonts w:ascii="Times New Roman" w:hAnsi="Times New Roman" w:hint="eastAsia"/>
          <w:b/>
          <w:bCs/>
          <w:i/>
          <w:iCs/>
          <w:sz w:val="20"/>
          <w:szCs w:val="20"/>
        </w:rPr>
        <w:t>：</w:t>
      </w:r>
      <w:r>
        <w:rPr>
          <w:rFonts w:ascii="Times New Roman" w:hAnsi="Times New Roman" w:hint="eastAsia"/>
          <w:i/>
          <w:iCs/>
          <w:sz w:val="20"/>
          <w:szCs w:val="20"/>
        </w:rPr>
        <w:t>Introduce a new FG on support of SRS transmission in RRC inactive state</w:t>
      </w:r>
    </w:p>
    <w:p w14:paraId="7A935216"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14:paraId="00C1123A"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lastRenderedPageBreak/>
        <w:t>Need for gNB to know if FG is supported</w:t>
      </w:r>
    </w:p>
    <w:p w14:paraId="09E4F4D8" w14:textId="77777777" w:rsidR="008A6091" w:rsidRDefault="00134ECC" w:rsidP="00545A06">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If UE reports this FG and supports semi-persistent SRS for positioning in RRC connected state (i.e. FG13-8b), </w:t>
      </w:r>
      <w:r>
        <w:rPr>
          <w:rFonts w:ascii="Times New Roman" w:hAnsi="Times New Roman" w:hint="eastAsia"/>
          <w:i/>
          <w:iCs/>
          <w:sz w:val="20"/>
          <w:szCs w:val="20"/>
        </w:rPr>
        <w:t xml:space="preserve">UE has to also support semi-persistent SRS in RRC inactive state. </w:t>
      </w:r>
    </w:p>
    <w:p w14:paraId="2F91B7AC" w14:textId="77777777" w:rsidR="008A6091" w:rsidRDefault="008A6091" w:rsidP="00545A06">
      <w:pPr>
        <w:pStyle w:val="NoSpacing1"/>
        <w:snapToGrid w:val="0"/>
        <w:spacing w:beforeLines="50" w:before="180" w:afterLines="50" w:after="180"/>
        <w:ind w:firstLine="400"/>
        <w:jc w:val="both"/>
        <w:rPr>
          <w:sz w:val="20"/>
          <w:szCs w:val="20"/>
        </w:rPr>
      </w:pPr>
    </w:p>
    <w:p w14:paraId="043FFF1E" w14:textId="77777777" w:rsidR="008A6091" w:rsidRDefault="00134ECC" w:rsidP="00545A06">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t>P</w:t>
      </w:r>
      <w:r>
        <w:rPr>
          <w:rFonts w:eastAsiaTheme="minorEastAsia"/>
          <w:b/>
          <w:i/>
          <w:sz w:val="20"/>
          <w:szCs w:val="20"/>
          <w:lang w:val="en-GB"/>
        </w:rPr>
        <w:t xml:space="preserve">roposal </w:t>
      </w:r>
      <w:r>
        <w:rPr>
          <w:rFonts w:eastAsiaTheme="minorEastAsia" w:hint="eastAsia"/>
          <w:b/>
          <w:i/>
          <w:sz w:val="20"/>
          <w:szCs w:val="20"/>
        </w:rPr>
        <w:t>1</w:t>
      </w:r>
      <w:r>
        <w:rPr>
          <w:rFonts w:eastAsiaTheme="minorEastAsia"/>
          <w:b/>
          <w:i/>
          <w:sz w:val="20"/>
          <w:szCs w:val="20"/>
        </w:rPr>
        <w:t>6</w:t>
      </w:r>
      <w:r>
        <w:rPr>
          <w:rFonts w:eastAsiaTheme="minorEastAsia"/>
          <w:b/>
          <w:i/>
          <w:sz w:val="20"/>
          <w:szCs w:val="20"/>
          <w:lang w:val="en-GB"/>
        </w:rPr>
        <w:t xml:space="preserve">: </w:t>
      </w:r>
      <w:r>
        <w:rPr>
          <w:rFonts w:eastAsiaTheme="minorEastAsia"/>
          <w:i/>
          <w:sz w:val="20"/>
          <w:szCs w:val="20"/>
          <w:lang w:val="en-GB"/>
        </w:rPr>
        <w:t>Do NOT support an additional UE capability for NR DL positioning in RRC_INACTIVE</w:t>
      </w:r>
    </w:p>
    <w:p w14:paraId="262AD184" w14:textId="77777777" w:rsidR="008A6091" w:rsidRDefault="008A6091" w:rsidP="00545A06">
      <w:pPr>
        <w:adjustRightInd w:val="0"/>
        <w:snapToGrid w:val="0"/>
        <w:spacing w:beforeLines="50" w:before="180" w:afterLines="50" w:after="180" w:line="240" w:lineRule="auto"/>
        <w:jc w:val="both"/>
        <w:rPr>
          <w:rFonts w:ascii="Times New Roman" w:hAnsi="Times New Roman"/>
          <w:sz w:val="20"/>
          <w:szCs w:val="20"/>
        </w:rPr>
      </w:pPr>
    </w:p>
    <w:p w14:paraId="53B48C35" w14:textId="77777777" w:rsidR="008A6091" w:rsidRDefault="00134ECC" w:rsidP="00545A06">
      <w:pPr>
        <w:pStyle w:val="1"/>
        <w:snapToGrid w:val="0"/>
        <w:spacing w:beforeLines="50" w:before="180" w:afterLines="50" w:after="180"/>
        <w:ind w:left="431" w:hanging="431"/>
        <w:rPr>
          <w:sz w:val="28"/>
          <w:lang w:val="en-US"/>
        </w:rPr>
      </w:pPr>
      <w:r>
        <w:rPr>
          <w:sz w:val="28"/>
          <w:lang w:val="en-US"/>
        </w:rPr>
        <w:t>References</w:t>
      </w:r>
    </w:p>
    <w:bookmarkEnd w:id="10"/>
    <w:bookmarkEnd w:id="11"/>
    <w:p w14:paraId="5073A7E1" w14:textId="77777777" w:rsidR="008A6091" w:rsidRDefault="00134ECC" w:rsidP="00545A06">
      <w:pPr>
        <w:pStyle w:val="NoSpacing1"/>
        <w:numPr>
          <w:ilvl w:val="0"/>
          <w:numId w:val="13"/>
        </w:numPr>
        <w:snapToGrid w:val="0"/>
        <w:rPr>
          <w:sz w:val="20"/>
          <w:szCs w:val="20"/>
        </w:rPr>
      </w:pPr>
      <w:r>
        <w:rPr>
          <w:sz w:val="20"/>
          <w:szCs w:val="20"/>
        </w:rPr>
        <w:t>RP-2109915 Summary of UE features for NR positioning enhancements  Moderator (AT&amp;</w:t>
      </w:r>
      <w:r>
        <w:rPr>
          <w:sz w:val="20"/>
          <w:szCs w:val="20"/>
        </w:rPr>
        <w:t>T)</w:t>
      </w:r>
    </w:p>
    <w:p w14:paraId="7FFC43FE" w14:textId="77777777" w:rsidR="008A6091" w:rsidRDefault="00134ECC" w:rsidP="00545A06">
      <w:pPr>
        <w:pStyle w:val="NoSpacing1"/>
        <w:numPr>
          <w:ilvl w:val="0"/>
          <w:numId w:val="13"/>
        </w:numPr>
        <w:snapToGrid w:val="0"/>
        <w:rPr>
          <w:sz w:val="20"/>
          <w:szCs w:val="20"/>
        </w:rPr>
      </w:pPr>
      <w:hyperlink r:id="rId12" w:history="1">
        <w:r>
          <w:rPr>
            <w:sz w:val="20"/>
            <w:szCs w:val="20"/>
          </w:rPr>
          <w:t>R1-2108426</w:t>
        </w:r>
      </w:hyperlink>
      <w:r>
        <w:rPr>
          <w:sz w:val="20"/>
          <w:szCs w:val="20"/>
        </w:rPr>
        <w:t xml:space="preserve"> Updated RAN1 UE features list for Rel-16 NR after RAN1#106-e  Moderators (AT&amp;T, NTT DOCOMO, INC.)</w:t>
      </w:r>
    </w:p>
    <w:p w14:paraId="0BC95EA3" w14:textId="77777777" w:rsidR="008A6091" w:rsidRDefault="008A6091" w:rsidP="00545A06">
      <w:pPr>
        <w:pStyle w:val="NoSpacing1"/>
        <w:snapToGrid w:val="0"/>
        <w:spacing w:beforeLines="50" w:before="180" w:afterLines="50" w:after="180"/>
        <w:rPr>
          <w:sz w:val="20"/>
          <w:szCs w:val="20"/>
        </w:rPr>
      </w:pPr>
    </w:p>
    <w:p w14:paraId="47405454" w14:textId="77777777" w:rsidR="008A6091" w:rsidRDefault="00134ECC" w:rsidP="00545A06">
      <w:pPr>
        <w:pStyle w:val="1"/>
        <w:snapToGrid w:val="0"/>
        <w:spacing w:beforeLines="50" w:before="180" w:afterLines="50" w:after="180"/>
        <w:ind w:left="431" w:hanging="431"/>
        <w:rPr>
          <w:sz w:val="28"/>
          <w:lang w:val="en-US"/>
        </w:rPr>
      </w:pPr>
      <w:r>
        <w:rPr>
          <w:sz w:val="28"/>
          <w:lang w:val="en-US"/>
        </w:rPr>
        <w:t>Appendix</w:t>
      </w:r>
    </w:p>
    <w:p w14:paraId="66B6400D" w14:textId="77777777" w:rsidR="008A6091" w:rsidRDefault="008A6091" w:rsidP="00545A06">
      <w:pPr>
        <w:snapToGrid w:val="0"/>
        <w:sectPr w:rsidR="008A6091">
          <w:footerReference w:type="default" r:id="rId13"/>
          <w:type w:val="continuous"/>
          <w:pgSz w:w="11907" w:h="16839"/>
          <w:pgMar w:top="1440" w:right="1440" w:bottom="1440" w:left="1440" w:header="720" w:footer="720" w:gutter="0"/>
          <w:cols w:space="720"/>
          <w:docGrid w:type="lines" w:linePitch="360"/>
        </w:sectPr>
      </w:pPr>
    </w:p>
    <w:tbl>
      <w:tblPr>
        <w:tblW w:w="2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739"/>
        <w:gridCol w:w="1390"/>
        <w:gridCol w:w="4191"/>
        <w:gridCol w:w="1160"/>
        <w:gridCol w:w="1002"/>
        <w:gridCol w:w="1030"/>
        <w:gridCol w:w="1289"/>
        <w:gridCol w:w="1122"/>
        <w:gridCol w:w="1293"/>
        <w:gridCol w:w="1293"/>
        <w:gridCol w:w="1257"/>
        <w:gridCol w:w="1913"/>
        <w:gridCol w:w="1741"/>
      </w:tblGrid>
      <w:tr w:rsidR="008A6091" w14:paraId="26879FD9"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78C425E2"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lastRenderedPageBreak/>
              <w:t>Features</w:t>
            </w:r>
          </w:p>
        </w:tc>
        <w:tc>
          <w:tcPr>
            <w:tcW w:w="739" w:type="dxa"/>
            <w:tcBorders>
              <w:top w:val="single" w:sz="4" w:space="0" w:color="auto"/>
              <w:left w:val="nil"/>
              <w:bottom w:val="single" w:sz="4" w:space="0" w:color="auto"/>
              <w:right w:val="single" w:sz="4" w:space="0" w:color="auto"/>
            </w:tcBorders>
          </w:tcPr>
          <w:p w14:paraId="17EE5646"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t>Index</w:t>
            </w:r>
          </w:p>
        </w:tc>
        <w:tc>
          <w:tcPr>
            <w:tcW w:w="1390" w:type="dxa"/>
            <w:tcBorders>
              <w:top w:val="single" w:sz="4" w:space="0" w:color="auto"/>
              <w:left w:val="nil"/>
              <w:bottom w:val="single" w:sz="4" w:space="0" w:color="auto"/>
              <w:right w:val="single" w:sz="4" w:space="0" w:color="auto"/>
            </w:tcBorders>
          </w:tcPr>
          <w:p w14:paraId="2D7088FB" w14:textId="77777777" w:rsidR="008A6091" w:rsidRDefault="00134ECC" w:rsidP="00545A06">
            <w:pPr>
              <w:keepNext/>
              <w:keepLines/>
              <w:widowControl w:val="0"/>
              <w:autoSpaceDE w:val="0"/>
              <w:snapToGrid w:val="0"/>
              <w:spacing w:after="0" w:line="256" w:lineRule="auto"/>
              <w:ind w:left="11" w:hanging="11"/>
              <w:rPr>
                <w:rFonts w:ascii="Arial" w:eastAsia="Times New Roman" w:hAnsi="Arial" w:cs="Arial"/>
                <w:b/>
                <w:bCs/>
                <w:sz w:val="18"/>
                <w:szCs w:val="18"/>
              </w:rPr>
            </w:pPr>
            <w:r>
              <w:rPr>
                <w:rFonts w:ascii="Arial" w:eastAsia="Times New Roman" w:hAnsi="Arial" w:cs="Arial"/>
                <w:b/>
                <w:bCs/>
                <w:sz w:val="18"/>
                <w:szCs w:val="18"/>
              </w:rPr>
              <w:t>Feature group</w:t>
            </w:r>
          </w:p>
        </w:tc>
        <w:tc>
          <w:tcPr>
            <w:tcW w:w="4191" w:type="dxa"/>
            <w:tcBorders>
              <w:top w:val="single" w:sz="4" w:space="0" w:color="auto"/>
              <w:left w:val="nil"/>
              <w:bottom w:val="single" w:sz="4" w:space="0" w:color="auto"/>
              <w:right w:val="single" w:sz="4" w:space="0" w:color="auto"/>
            </w:tcBorders>
          </w:tcPr>
          <w:p w14:paraId="5143DEF2"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t>Components</w:t>
            </w:r>
          </w:p>
        </w:tc>
        <w:tc>
          <w:tcPr>
            <w:tcW w:w="1160" w:type="dxa"/>
            <w:tcBorders>
              <w:top w:val="single" w:sz="4" w:space="0" w:color="auto"/>
              <w:left w:val="nil"/>
              <w:bottom w:val="single" w:sz="4" w:space="0" w:color="auto"/>
              <w:right w:val="single" w:sz="4" w:space="0" w:color="auto"/>
            </w:tcBorders>
          </w:tcPr>
          <w:p w14:paraId="33CCDAFB" w14:textId="77777777" w:rsidR="008A6091" w:rsidRDefault="00134ECC" w:rsidP="00545A06">
            <w:pPr>
              <w:keepNext/>
              <w:keepLines/>
              <w:widowControl w:val="0"/>
              <w:autoSpaceDE w:val="0"/>
              <w:snapToGrid w:val="0"/>
              <w:spacing w:after="0" w:line="256" w:lineRule="auto"/>
              <w:ind w:firstLine="11"/>
              <w:rPr>
                <w:rFonts w:ascii="Arial" w:eastAsia="Times New Roman" w:hAnsi="Arial" w:cs="Arial"/>
                <w:b/>
                <w:bCs/>
                <w:sz w:val="18"/>
                <w:szCs w:val="18"/>
              </w:rPr>
            </w:pPr>
            <w:r>
              <w:rPr>
                <w:rFonts w:ascii="Arial" w:eastAsia="Times New Roman" w:hAnsi="Arial" w:cs="Arial"/>
                <w:b/>
                <w:bCs/>
                <w:sz w:val="18"/>
                <w:szCs w:val="18"/>
              </w:rPr>
              <w:t>Prerequisite feature groups</w:t>
            </w:r>
          </w:p>
        </w:tc>
        <w:tc>
          <w:tcPr>
            <w:tcW w:w="1002" w:type="dxa"/>
            <w:tcBorders>
              <w:top w:val="single" w:sz="4" w:space="0" w:color="auto"/>
              <w:left w:val="nil"/>
              <w:bottom w:val="single" w:sz="4" w:space="0" w:color="auto"/>
              <w:right w:val="single" w:sz="4" w:space="0" w:color="auto"/>
            </w:tcBorders>
          </w:tcPr>
          <w:p w14:paraId="54F9ACB1"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t>Need for the gNB to know if the feature is supported</w:t>
            </w:r>
          </w:p>
        </w:tc>
        <w:tc>
          <w:tcPr>
            <w:tcW w:w="1030" w:type="dxa"/>
            <w:tcBorders>
              <w:top w:val="single" w:sz="4" w:space="0" w:color="auto"/>
              <w:left w:val="nil"/>
              <w:bottom w:val="single" w:sz="4" w:space="0" w:color="auto"/>
              <w:right w:val="single" w:sz="4" w:space="0" w:color="auto"/>
            </w:tcBorders>
          </w:tcPr>
          <w:p w14:paraId="0962F685"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Gulim" w:hAnsi="Arial" w:cs="Arial"/>
                <w:b/>
                <w:bCs/>
                <w:color w:val="000000"/>
                <w:sz w:val="18"/>
                <w:szCs w:val="18"/>
              </w:rPr>
              <w:t xml:space="preserve">Applicable to </w:t>
            </w:r>
            <w:r>
              <w:rPr>
                <w:rFonts w:ascii="Arial" w:eastAsia="Times New Roman" w:hAnsi="Arial" w:cs="Arial"/>
                <w:b/>
                <w:bCs/>
                <w:color w:val="000000"/>
                <w:sz w:val="18"/>
                <w:szCs w:val="18"/>
              </w:rPr>
              <w:t>the</w:t>
            </w:r>
            <w:r>
              <w:rPr>
                <w:rFonts w:ascii="Arial" w:eastAsia="Times New Roman" w:hAnsi="Arial" w:cs="Arial"/>
                <w:b/>
                <w:bCs/>
                <w:color w:val="000000"/>
                <w:sz w:val="18"/>
                <w:szCs w:val="18"/>
              </w:rPr>
              <w:t xml:space="preserve"> capability signalling exchange between UEs (Sidelink WI only)”.</w:t>
            </w:r>
          </w:p>
        </w:tc>
        <w:tc>
          <w:tcPr>
            <w:tcW w:w="1289" w:type="dxa"/>
            <w:tcBorders>
              <w:top w:val="single" w:sz="4" w:space="0" w:color="auto"/>
              <w:left w:val="nil"/>
              <w:bottom w:val="single" w:sz="4" w:space="0" w:color="auto"/>
              <w:right w:val="single" w:sz="4" w:space="0" w:color="auto"/>
            </w:tcBorders>
          </w:tcPr>
          <w:p w14:paraId="3497F53A" w14:textId="77777777" w:rsidR="008A6091" w:rsidRDefault="00134ECC" w:rsidP="00545A06">
            <w:pPr>
              <w:keepNext/>
              <w:keepLines/>
              <w:widowControl w:val="0"/>
              <w:autoSpaceDE w:val="0"/>
              <w:snapToGrid w:val="0"/>
              <w:spacing w:before="60" w:after="0" w:line="256" w:lineRule="auto"/>
              <w:rPr>
                <w:rFonts w:ascii="Arial" w:eastAsia="宋体" w:hAnsi="Arial" w:cs="Arial"/>
                <w:b/>
                <w:bCs/>
                <w:sz w:val="18"/>
                <w:szCs w:val="18"/>
              </w:rPr>
            </w:pPr>
            <w:r>
              <w:rPr>
                <w:rFonts w:ascii="Arial" w:eastAsia="宋体" w:hAnsi="Arial" w:cs="Arial"/>
                <w:b/>
                <w:bCs/>
                <w:sz w:val="18"/>
                <w:szCs w:val="18"/>
              </w:rPr>
              <w:t>Consequence if the feature is not supported by the UE</w:t>
            </w:r>
          </w:p>
        </w:tc>
        <w:tc>
          <w:tcPr>
            <w:tcW w:w="1122" w:type="dxa"/>
            <w:tcBorders>
              <w:top w:val="single" w:sz="4" w:space="0" w:color="auto"/>
              <w:left w:val="nil"/>
              <w:bottom w:val="single" w:sz="4" w:space="0" w:color="auto"/>
              <w:right w:val="single" w:sz="4" w:space="0" w:color="auto"/>
            </w:tcBorders>
          </w:tcPr>
          <w:p w14:paraId="44A792A7" w14:textId="77777777" w:rsidR="008A6091" w:rsidRDefault="00134ECC" w:rsidP="00545A06">
            <w:pPr>
              <w:keepNext/>
              <w:keepLines/>
              <w:widowControl w:val="0"/>
              <w:autoSpaceDE w:val="0"/>
              <w:snapToGrid w:val="0"/>
              <w:spacing w:before="60" w:after="0" w:line="256" w:lineRule="auto"/>
              <w:rPr>
                <w:rFonts w:ascii="Arial" w:eastAsia="宋体" w:hAnsi="Arial" w:cs="Arial"/>
                <w:b/>
                <w:bCs/>
                <w:sz w:val="18"/>
                <w:szCs w:val="18"/>
              </w:rPr>
            </w:pPr>
            <w:r>
              <w:rPr>
                <w:rFonts w:ascii="Arial" w:eastAsia="宋体" w:hAnsi="Arial" w:cs="Arial"/>
                <w:b/>
                <w:bCs/>
                <w:sz w:val="18"/>
                <w:szCs w:val="18"/>
              </w:rPr>
              <w:t>Type(the ‘type’ definition from UE features should be based on the granularity of 1) Per UE or 2) Per Band or 3) Per BC or 4) Per FS or 5</w:t>
            </w:r>
            <w:r>
              <w:rPr>
                <w:rFonts w:ascii="Arial" w:eastAsia="宋体" w:hAnsi="Arial" w:cs="Arial"/>
                <w:b/>
                <w:bCs/>
                <w:sz w:val="18"/>
                <w:szCs w:val="18"/>
              </w:rPr>
              <w:t>) Per FSPC)</w:t>
            </w:r>
          </w:p>
        </w:tc>
        <w:tc>
          <w:tcPr>
            <w:tcW w:w="1293" w:type="dxa"/>
            <w:tcBorders>
              <w:top w:val="single" w:sz="4" w:space="0" w:color="auto"/>
              <w:left w:val="nil"/>
              <w:bottom w:val="single" w:sz="4" w:space="0" w:color="auto"/>
              <w:right w:val="single" w:sz="4" w:space="0" w:color="auto"/>
            </w:tcBorders>
          </w:tcPr>
          <w:p w14:paraId="6BB1EFAD" w14:textId="77777777" w:rsidR="008A6091" w:rsidRDefault="00134ECC" w:rsidP="00545A06">
            <w:pPr>
              <w:keepNext/>
              <w:keepLines/>
              <w:widowControl w:val="0"/>
              <w:autoSpaceDE w:val="0"/>
              <w:snapToGrid w:val="0"/>
              <w:spacing w:after="0" w:line="256" w:lineRule="auto"/>
              <w:ind w:firstLine="2"/>
              <w:rPr>
                <w:rFonts w:ascii="Arial" w:eastAsia="Times New Roman" w:hAnsi="Arial" w:cs="Arial"/>
                <w:b/>
                <w:bCs/>
                <w:sz w:val="18"/>
                <w:szCs w:val="18"/>
              </w:rPr>
            </w:pPr>
            <w:r>
              <w:rPr>
                <w:rFonts w:ascii="Arial" w:eastAsia="Times New Roman" w:hAnsi="Arial" w:cs="Arial"/>
                <w:b/>
                <w:bCs/>
                <w:sz w:val="18"/>
                <w:szCs w:val="18"/>
              </w:rPr>
              <w:t>Need of FDD/TDD differentiation</w:t>
            </w:r>
          </w:p>
        </w:tc>
        <w:tc>
          <w:tcPr>
            <w:tcW w:w="1293" w:type="dxa"/>
            <w:tcBorders>
              <w:top w:val="single" w:sz="4" w:space="0" w:color="auto"/>
              <w:left w:val="nil"/>
              <w:bottom w:val="single" w:sz="4" w:space="0" w:color="auto"/>
              <w:right w:val="single" w:sz="4" w:space="0" w:color="auto"/>
            </w:tcBorders>
          </w:tcPr>
          <w:p w14:paraId="2444A5FA"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t>Need of FR1/FR2 differentiation</w:t>
            </w:r>
          </w:p>
        </w:tc>
        <w:tc>
          <w:tcPr>
            <w:tcW w:w="1257" w:type="dxa"/>
            <w:tcBorders>
              <w:top w:val="single" w:sz="4" w:space="0" w:color="auto"/>
              <w:left w:val="nil"/>
              <w:bottom w:val="single" w:sz="4" w:space="0" w:color="auto"/>
              <w:right w:val="single" w:sz="4" w:space="0" w:color="auto"/>
            </w:tcBorders>
          </w:tcPr>
          <w:p w14:paraId="78A03179" w14:textId="77777777" w:rsidR="008A6091" w:rsidRDefault="00134ECC" w:rsidP="00545A06">
            <w:pPr>
              <w:keepNext/>
              <w:keepLines/>
              <w:widowControl w:val="0"/>
              <w:autoSpaceDE w:val="0"/>
              <w:snapToGrid w:val="0"/>
              <w:spacing w:after="0" w:line="256" w:lineRule="auto"/>
              <w:rPr>
                <w:rFonts w:ascii="Arial" w:eastAsia="Times New Roman" w:hAnsi="Arial" w:cs="Arial"/>
                <w:b/>
                <w:bCs/>
                <w:sz w:val="18"/>
                <w:szCs w:val="18"/>
              </w:rPr>
            </w:pPr>
            <w:r>
              <w:rPr>
                <w:rFonts w:ascii="Arial" w:eastAsia="Times New Roman" w:hAnsi="Arial" w:cs="Arial"/>
                <w:b/>
                <w:bCs/>
                <w:sz w:val="18"/>
                <w:szCs w:val="18"/>
              </w:rPr>
              <w:t>Capability interpretation for mixture of FDD/TDD and/or FR1/FR2</w:t>
            </w:r>
          </w:p>
        </w:tc>
        <w:tc>
          <w:tcPr>
            <w:tcW w:w="1913" w:type="dxa"/>
            <w:tcBorders>
              <w:top w:val="single" w:sz="4" w:space="0" w:color="auto"/>
              <w:left w:val="nil"/>
              <w:bottom w:val="single" w:sz="4" w:space="0" w:color="auto"/>
              <w:right w:val="single" w:sz="4" w:space="0" w:color="auto"/>
            </w:tcBorders>
          </w:tcPr>
          <w:p w14:paraId="3496DE00" w14:textId="77777777" w:rsidR="008A6091" w:rsidRDefault="00134ECC" w:rsidP="00545A06">
            <w:pPr>
              <w:keepNext/>
              <w:keepLines/>
              <w:widowControl w:val="0"/>
              <w:autoSpaceDE w:val="0"/>
              <w:snapToGrid w:val="0"/>
              <w:spacing w:after="0" w:line="256" w:lineRule="auto"/>
              <w:ind w:firstLine="28"/>
              <w:rPr>
                <w:rFonts w:ascii="Arial" w:eastAsia="Times New Roman" w:hAnsi="Arial" w:cs="Arial"/>
                <w:b/>
                <w:bCs/>
                <w:sz w:val="18"/>
                <w:szCs w:val="18"/>
              </w:rPr>
            </w:pPr>
            <w:r>
              <w:rPr>
                <w:rFonts w:ascii="Arial" w:eastAsia="Times New Roman" w:hAnsi="Arial" w:cs="Arial"/>
                <w:b/>
                <w:bCs/>
                <w:sz w:val="18"/>
                <w:szCs w:val="18"/>
              </w:rPr>
              <w:t>Note</w:t>
            </w:r>
          </w:p>
        </w:tc>
        <w:tc>
          <w:tcPr>
            <w:tcW w:w="1741" w:type="dxa"/>
            <w:tcBorders>
              <w:top w:val="single" w:sz="4" w:space="0" w:color="auto"/>
              <w:left w:val="nil"/>
              <w:bottom w:val="single" w:sz="4" w:space="0" w:color="auto"/>
              <w:right w:val="single" w:sz="4" w:space="0" w:color="auto"/>
            </w:tcBorders>
          </w:tcPr>
          <w:p w14:paraId="1ACF8756" w14:textId="77777777" w:rsidR="008A6091" w:rsidRDefault="00134ECC" w:rsidP="00545A06">
            <w:pPr>
              <w:keepNext/>
              <w:keepLines/>
              <w:widowControl w:val="0"/>
              <w:autoSpaceDE w:val="0"/>
              <w:snapToGrid w:val="0"/>
              <w:spacing w:after="0" w:line="256" w:lineRule="auto"/>
              <w:ind w:firstLine="9"/>
              <w:rPr>
                <w:rFonts w:ascii="Arial" w:eastAsia="Times New Roman" w:hAnsi="Arial" w:cs="Arial"/>
                <w:b/>
                <w:bCs/>
                <w:sz w:val="18"/>
                <w:szCs w:val="18"/>
              </w:rPr>
            </w:pPr>
            <w:r>
              <w:rPr>
                <w:rFonts w:ascii="Arial" w:eastAsia="Times New Roman" w:hAnsi="Arial" w:cs="Arial"/>
                <w:b/>
                <w:bCs/>
                <w:sz w:val="18"/>
                <w:szCs w:val="18"/>
              </w:rPr>
              <w:t>Mandatory/Optional</w:t>
            </w:r>
          </w:p>
        </w:tc>
      </w:tr>
      <w:tr w:rsidR="008A6091" w14:paraId="3188A9A3" w14:textId="77777777">
        <w:trPr>
          <w:trHeight w:val="182"/>
        </w:trPr>
        <w:tc>
          <w:tcPr>
            <w:tcW w:w="1061" w:type="dxa"/>
            <w:tcBorders>
              <w:top w:val="single" w:sz="4" w:space="0" w:color="auto"/>
              <w:left w:val="single" w:sz="4" w:space="0" w:color="auto"/>
              <w:bottom w:val="single" w:sz="4" w:space="0" w:color="auto"/>
              <w:right w:val="single" w:sz="4" w:space="0" w:color="auto"/>
            </w:tcBorders>
          </w:tcPr>
          <w:p w14:paraId="3C0C04C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 27. NR_pos_enh</w:t>
            </w:r>
          </w:p>
        </w:tc>
        <w:tc>
          <w:tcPr>
            <w:tcW w:w="739" w:type="dxa"/>
            <w:tcBorders>
              <w:top w:val="single" w:sz="4" w:space="0" w:color="auto"/>
              <w:left w:val="nil"/>
              <w:bottom w:val="single" w:sz="4" w:space="0" w:color="auto"/>
              <w:right w:val="single" w:sz="4" w:space="0" w:color="auto"/>
            </w:tcBorders>
          </w:tcPr>
          <w:p w14:paraId="341F071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27-1-1</w:t>
            </w:r>
          </w:p>
        </w:tc>
        <w:tc>
          <w:tcPr>
            <w:tcW w:w="1390" w:type="dxa"/>
            <w:tcBorders>
              <w:top w:val="single" w:sz="4" w:space="0" w:color="auto"/>
              <w:left w:val="nil"/>
              <w:bottom w:val="single" w:sz="4" w:space="0" w:color="auto"/>
              <w:right w:val="single" w:sz="4" w:space="0" w:color="auto"/>
            </w:tcBorders>
          </w:tcPr>
          <w:p w14:paraId="255F4F2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FF0000"/>
                <w:sz w:val="18"/>
                <w:szCs w:val="18"/>
              </w:rPr>
              <w:t>Maximum number of UE-RxTEGs</w:t>
            </w:r>
          </w:p>
        </w:tc>
        <w:tc>
          <w:tcPr>
            <w:tcW w:w="4191" w:type="dxa"/>
            <w:tcBorders>
              <w:top w:val="single" w:sz="4" w:space="0" w:color="auto"/>
              <w:left w:val="nil"/>
              <w:bottom w:val="single" w:sz="4" w:space="0" w:color="auto"/>
              <w:right w:val="single" w:sz="4" w:space="0" w:color="auto"/>
            </w:tcBorders>
          </w:tcPr>
          <w:p w14:paraId="546B55B1"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 xml:space="preserve">The maximum number of UE-RxTEG, which is supported and reported by UE for DL TDOA </w:t>
            </w:r>
            <w:r>
              <w:rPr>
                <w:rFonts w:ascii="Arial" w:eastAsia="Times New Roman" w:hAnsi="Arial" w:cs="Arial"/>
                <w:color w:val="FF0000"/>
                <w:sz w:val="18"/>
                <w:szCs w:val="18"/>
              </w:rPr>
              <w:t>and/or Multi-RTT positioning</w:t>
            </w:r>
          </w:p>
          <w:p w14:paraId="34C343B0"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42088F5A" w14:textId="77777777" w:rsidR="008A6091" w:rsidRDefault="00134ECC" w:rsidP="00545A06">
            <w:pPr>
              <w:autoSpaceDE w:val="0"/>
              <w:autoSpaceDN w:val="0"/>
              <w:adjustRightInd w:val="0"/>
              <w:snapToGrid w:val="0"/>
              <w:spacing w:before="60" w:afterLines="50" w:after="180" w:line="256" w:lineRule="auto"/>
              <w:contextualSpacing/>
              <w:jc w:val="both"/>
              <w:rPr>
                <w:rFonts w:ascii="Arial" w:hAnsi="Arial" w:cs="Arial"/>
                <w:sz w:val="18"/>
                <w:szCs w:val="18"/>
              </w:rPr>
            </w:pPr>
            <w:r>
              <w:rPr>
                <w:rFonts w:ascii="Times New Roman" w:hAnsi="Times New Roman" w:hint="eastAsia"/>
                <w:iCs/>
                <w:color w:val="FF0000"/>
                <w:sz w:val="20"/>
                <w:szCs w:val="20"/>
              </w:rPr>
              <w:t>Value=1 indicate</w:t>
            </w:r>
            <w:r>
              <w:rPr>
                <w:rFonts w:ascii="Times New Roman" w:hAnsi="Times New Roman"/>
                <w:iCs/>
                <w:color w:val="FF0000"/>
                <w:sz w:val="20"/>
                <w:szCs w:val="20"/>
              </w:rPr>
              <w:t>s</w:t>
            </w:r>
            <w:r>
              <w:rPr>
                <w:rFonts w:ascii="Times New Roman" w:hAnsi="Times New Roman" w:hint="eastAsia"/>
                <w:iCs/>
                <w:color w:val="FF0000"/>
                <w:sz w:val="20"/>
                <w:szCs w:val="20"/>
              </w:rPr>
              <w:t xml:space="preserve"> that the </w:t>
            </w:r>
            <w:r>
              <w:rPr>
                <w:rFonts w:ascii="Times New Roman" w:hAnsi="Times New Roman"/>
                <w:iCs/>
                <w:color w:val="FF0000"/>
                <w:sz w:val="20"/>
                <w:szCs w:val="20"/>
              </w:rPr>
              <w:t>timing error</w:t>
            </w:r>
            <w:r>
              <w:rPr>
                <w:rFonts w:ascii="Times New Roman" w:hAnsi="Times New Roman" w:hint="eastAsia"/>
                <w:iCs/>
                <w:color w:val="FF0000"/>
                <w:sz w:val="20"/>
                <w:szCs w:val="20"/>
              </w:rPr>
              <w:t xml:space="preserve"> differences between all DL measurements are within a certain margin</w:t>
            </w:r>
            <w:r>
              <w:rPr>
                <w:rFonts w:ascii="Arial" w:eastAsia="Times New Roman" w:hAnsi="Arial" w:cs="Arial"/>
                <w:sz w:val="18"/>
                <w:szCs w:val="18"/>
              </w:rPr>
              <w:t xml:space="preserve"> </w:t>
            </w:r>
          </w:p>
        </w:tc>
        <w:tc>
          <w:tcPr>
            <w:tcW w:w="1160" w:type="dxa"/>
            <w:tcBorders>
              <w:top w:val="single" w:sz="4" w:space="0" w:color="auto"/>
              <w:left w:val="nil"/>
              <w:bottom w:val="single" w:sz="4" w:space="0" w:color="auto"/>
              <w:right w:val="single" w:sz="4" w:space="0" w:color="auto"/>
            </w:tcBorders>
          </w:tcPr>
          <w:p w14:paraId="5D70566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MS Mincho" w:hAnsi="Arial" w:cs="Arial"/>
                <w:strike/>
                <w:sz w:val="18"/>
                <w:szCs w:val="18"/>
                <w:highlight w:val="yellow"/>
              </w:rPr>
            </w:pPr>
            <w:r>
              <w:rPr>
                <w:rFonts w:ascii="Arial" w:eastAsia="MS Mincho" w:hAnsi="Arial" w:cs="Arial"/>
                <w:color w:val="FF0000"/>
                <w:sz w:val="18"/>
                <w:szCs w:val="18"/>
              </w:rPr>
              <w:t>13-1</w:t>
            </w:r>
          </w:p>
        </w:tc>
        <w:tc>
          <w:tcPr>
            <w:tcW w:w="1002" w:type="dxa"/>
            <w:tcBorders>
              <w:top w:val="single" w:sz="4" w:space="0" w:color="auto"/>
              <w:left w:val="nil"/>
              <w:bottom w:val="single" w:sz="4" w:space="0" w:color="auto"/>
              <w:right w:val="single" w:sz="4" w:space="0" w:color="auto"/>
            </w:tcBorders>
          </w:tcPr>
          <w:p w14:paraId="39B0483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3ACE93A3"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2202962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000000"/>
                <w:sz w:val="18"/>
                <w:szCs w:val="18"/>
              </w:rPr>
              <w:t>Mitigation of UE Rx timing</w:t>
            </w:r>
            <w:r>
              <w:rPr>
                <w:rFonts w:ascii="Arial" w:eastAsia="Times New Roman" w:hAnsi="Arial" w:cs="Arial"/>
                <w:color w:val="000000"/>
                <w:sz w:val="18"/>
                <w:szCs w:val="18"/>
              </w:rPr>
              <w:t xml:space="preserve"> delays is not supported</w:t>
            </w:r>
          </w:p>
        </w:tc>
        <w:tc>
          <w:tcPr>
            <w:tcW w:w="1122" w:type="dxa"/>
            <w:tcBorders>
              <w:top w:val="single" w:sz="4" w:space="0" w:color="auto"/>
              <w:left w:val="nil"/>
              <w:bottom w:val="single" w:sz="4" w:space="0" w:color="auto"/>
              <w:right w:val="single" w:sz="4" w:space="0" w:color="auto"/>
            </w:tcBorders>
          </w:tcPr>
          <w:p w14:paraId="58472A0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FF0000"/>
                <w:sz w:val="18"/>
                <w:szCs w:val="18"/>
              </w:rPr>
              <w:t>per band</w:t>
            </w:r>
          </w:p>
        </w:tc>
        <w:tc>
          <w:tcPr>
            <w:tcW w:w="1293" w:type="dxa"/>
            <w:tcBorders>
              <w:top w:val="single" w:sz="4" w:space="0" w:color="auto"/>
              <w:left w:val="nil"/>
              <w:bottom w:val="single" w:sz="4" w:space="0" w:color="auto"/>
              <w:right w:val="single" w:sz="4" w:space="0" w:color="auto"/>
            </w:tcBorders>
          </w:tcPr>
          <w:p w14:paraId="3D2398B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19A7A13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4EDFAB6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75C000C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highlight w:val="yellow"/>
              </w:rPr>
              <w:t xml:space="preserve">The candidate values are </w:t>
            </w:r>
            <w:r>
              <w:rPr>
                <w:rFonts w:ascii="Arial" w:eastAsia="Times New Roman" w:hAnsi="Arial" w:cs="Arial"/>
                <w:color w:val="00B0F0"/>
                <w:sz w:val="18"/>
                <w:szCs w:val="18"/>
                <w:highlight w:val="yellow"/>
              </w:rPr>
              <w:t>{1,2,4,8}</w:t>
            </w:r>
          </w:p>
          <w:p w14:paraId="61EBF657"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34564C3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6DB7717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4B6506C1"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62E0B01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 27. NR_pos_enh</w:t>
            </w:r>
          </w:p>
        </w:tc>
        <w:tc>
          <w:tcPr>
            <w:tcW w:w="739" w:type="dxa"/>
            <w:tcBorders>
              <w:top w:val="single" w:sz="4" w:space="0" w:color="auto"/>
              <w:left w:val="nil"/>
              <w:bottom w:val="single" w:sz="4" w:space="0" w:color="auto"/>
              <w:right w:val="single" w:sz="4" w:space="0" w:color="auto"/>
            </w:tcBorders>
          </w:tcPr>
          <w:p w14:paraId="60D09FC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27-1-2</w:t>
            </w:r>
          </w:p>
        </w:tc>
        <w:tc>
          <w:tcPr>
            <w:tcW w:w="1390" w:type="dxa"/>
            <w:tcBorders>
              <w:top w:val="single" w:sz="4" w:space="0" w:color="auto"/>
              <w:left w:val="nil"/>
              <w:bottom w:val="single" w:sz="4" w:space="0" w:color="auto"/>
              <w:right w:val="single" w:sz="4" w:space="0" w:color="auto"/>
            </w:tcBorders>
          </w:tcPr>
          <w:p w14:paraId="3E8E4FF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FF0000"/>
                <w:sz w:val="18"/>
                <w:szCs w:val="18"/>
              </w:rPr>
              <w:t xml:space="preserve">Maximum number of UE-TxTEGs </w:t>
            </w:r>
          </w:p>
        </w:tc>
        <w:tc>
          <w:tcPr>
            <w:tcW w:w="4191" w:type="dxa"/>
            <w:tcBorders>
              <w:top w:val="single" w:sz="4" w:space="0" w:color="auto"/>
              <w:left w:val="nil"/>
              <w:bottom w:val="single" w:sz="4" w:space="0" w:color="auto"/>
              <w:right w:val="single" w:sz="4" w:space="0" w:color="auto"/>
            </w:tcBorders>
          </w:tcPr>
          <w:p w14:paraId="749E72D2"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color w:val="FF0000"/>
                <w:sz w:val="18"/>
                <w:szCs w:val="18"/>
              </w:rPr>
            </w:pPr>
            <w:r>
              <w:rPr>
                <w:rFonts w:ascii="Arial" w:eastAsia="Times New Roman" w:hAnsi="Arial" w:cs="Arial"/>
                <w:sz w:val="18"/>
                <w:szCs w:val="18"/>
              </w:rPr>
              <w:t xml:space="preserve">The maximum number of </w:t>
            </w:r>
            <w:r>
              <w:rPr>
                <w:rFonts w:ascii="Arial" w:eastAsia="Times New Roman" w:hAnsi="Arial" w:cs="Arial"/>
                <w:sz w:val="18"/>
                <w:szCs w:val="18"/>
              </w:rPr>
              <w:t>UE-TxTEG which is supported and reported by UE</w:t>
            </w:r>
            <w:r>
              <w:rPr>
                <w:rFonts w:ascii="Arial" w:eastAsia="Times New Roman" w:hAnsi="Arial" w:cs="Arial"/>
                <w:color w:val="FF0000"/>
                <w:sz w:val="18"/>
                <w:szCs w:val="18"/>
              </w:rPr>
              <w:t xml:space="preserve"> for UL TDOA and/or Multi-RTT positioning</w:t>
            </w:r>
          </w:p>
          <w:p w14:paraId="7DA7D60D"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color w:val="FF0000"/>
                <w:sz w:val="18"/>
                <w:szCs w:val="18"/>
              </w:rPr>
            </w:pPr>
          </w:p>
          <w:p w14:paraId="2ACBA2FD"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color w:val="FF0000"/>
                <w:sz w:val="18"/>
                <w:szCs w:val="18"/>
              </w:rPr>
            </w:pPr>
            <w:r>
              <w:rPr>
                <w:rFonts w:ascii="Arial" w:eastAsia="Times New Roman" w:hAnsi="Arial" w:cs="Arial"/>
                <w:color w:val="FF0000"/>
                <w:sz w:val="18"/>
                <w:szCs w:val="18"/>
              </w:rPr>
              <w:t>Value=1 indicate that the timing error differences between all UL transmissions are within a certain margin</w:t>
            </w:r>
          </w:p>
          <w:p w14:paraId="61389DE6"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color w:val="FF0000"/>
                <w:sz w:val="18"/>
                <w:szCs w:val="18"/>
              </w:rPr>
            </w:pPr>
          </w:p>
          <w:p w14:paraId="540E602A" w14:textId="77777777" w:rsidR="008A6091" w:rsidRDefault="00134ECC" w:rsidP="00545A06">
            <w:pPr>
              <w:adjustRightInd w:val="0"/>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color w:val="FF0000"/>
                <w:sz w:val="20"/>
                <w:szCs w:val="20"/>
                <w:lang w:val="en-IN"/>
              </w:rPr>
              <w:t>If UE supports this capability with the values &gt; 1</w:t>
            </w:r>
            <w:r>
              <w:rPr>
                <w:rFonts w:ascii="Times New Roman" w:hAnsi="Times New Roman" w:hint="eastAsia"/>
                <w:color w:val="FF0000"/>
                <w:sz w:val="20"/>
                <w:szCs w:val="20"/>
              </w:rPr>
              <w:t xml:space="preserve">, </w:t>
            </w:r>
          </w:p>
          <w:p w14:paraId="468BFC68" w14:textId="77777777" w:rsidR="008A6091" w:rsidRDefault="00134ECC" w:rsidP="00545A06">
            <w:pPr>
              <w:numPr>
                <w:ilvl w:val="0"/>
                <w:numId w:val="14"/>
              </w:numPr>
              <w:adjustRightInd w:val="0"/>
              <w:snapToGrid w:val="0"/>
              <w:spacing w:beforeLines="50" w:before="180" w:afterLines="50" w:after="180" w:line="240" w:lineRule="auto"/>
              <w:jc w:val="both"/>
              <w:rPr>
                <w:rFonts w:ascii="Times New Roman" w:hAnsi="Times New Roman"/>
                <w:color w:val="FF0000"/>
                <w:sz w:val="20"/>
                <w:szCs w:val="20"/>
                <w:lang w:val="en-IN"/>
              </w:rPr>
            </w:pPr>
            <w:r>
              <w:rPr>
                <w:rFonts w:ascii="Times New Roman" w:hAnsi="Times New Roman" w:hint="eastAsia"/>
                <w:color w:val="FF0000"/>
                <w:sz w:val="20"/>
                <w:szCs w:val="20"/>
              </w:rPr>
              <w:t>It sh</w:t>
            </w:r>
            <w:r>
              <w:rPr>
                <w:rFonts w:ascii="Times New Roman" w:hAnsi="Times New Roman" w:hint="eastAsia"/>
                <w:color w:val="FF0000"/>
                <w:sz w:val="20"/>
                <w:szCs w:val="20"/>
              </w:rPr>
              <w:t xml:space="preserve">ould </w:t>
            </w:r>
            <w:r>
              <w:rPr>
                <w:rFonts w:ascii="Times New Roman" w:hAnsi="Times New Roman"/>
                <w:color w:val="FF0000"/>
                <w:sz w:val="20"/>
                <w:szCs w:val="20"/>
                <w:lang w:val="en-IN"/>
              </w:rPr>
              <w:t xml:space="preserve">support the serving gNB to request </w:t>
            </w:r>
            <w:r>
              <w:rPr>
                <w:rFonts w:ascii="Times New Roman" w:hAnsi="Times New Roman" w:hint="eastAsia"/>
                <w:color w:val="FF0000"/>
                <w:sz w:val="20"/>
                <w:szCs w:val="20"/>
              </w:rPr>
              <w:t>the</w:t>
            </w:r>
            <w:r>
              <w:rPr>
                <w:rFonts w:ascii="Times New Roman" w:hAnsi="Times New Roman"/>
                <w:color w:val="FF0000"/>
                <w:sz w:val="20"/>
                <w:szCs w:val="20"/>
                <w:lang w:val="en-IN"/>
              </w:rPr>
              <w:t xml:space="preserve"> UE to provide the association information of UL SRS resources for positioning with Tx TEGs to the serving gNB for UL TDOA</w:t>
            </w:r>
            <w:r>
              <w:rPr>
                <w:rFonts w:ascii="Times New Roman" w:hAnsi="Times New Roman" w:hint="eastAsia"/>
                <w:color w:val="FF0000"/>
                <w:sz w:val="20"/>
                <w:szCs w:val="20"/>
              </w:rPr>
              <w:t xml:space="preserve"> if UL TDOA is supported by UE, </w:t>
            </w:r>
          </w:p>
          <w:p w14:paraId="035EF0C2" w14:textId="77777777" w:rsidR="008A6091" w:rsidRDefault="00134ECC" w:rsidP="00545A06">
            <w:pPr>
              <w:numPr>
                <w:ilvl w:val="0"/>
                <w:numId w:val="14"/>
              </w:numPr>
              <w:adjustRightInd w:val="0"/>
              <w:snapToGrid w:val="0"/>
              <w:spacing w:beforeLines="50" w:before="180" w:afterLines="50" w:after="180" w:line="240" w:lineRule="auto"/>
              <w:jc w:val="both"/>
              <w:rPr>
                <w:rFonts w:ascii="Arial" w:eastAsia="Times New Roman" w:hAnsi="Arial" w:cs="Arial"/>
                <w:color w:val="C00000"/>
                <w:sz w:val="18"/>
                <w:szCs w:val="18"/>
              </w:rPr>
            </w:pPr>
            <w:r>
              <w:rPr>
                <w:rFonts w:ascii="Times New Roman" w:hAnsi="Times New Roman" w:hint="eastAsia"/>
                <w:color w:val="FF0000"/>
                <w:sz w:val="20"/>
                <w:szCs w:val="20"/>
              </w:rPr>
              <w:t xml:space="preserve">It should </w:t>
            </w:r>
            <w:r>
              <w:rPr>
                <w:rFonts w:ascii="Times New Roman" w:hAnsi="Times New Roman" w:hint="eastAsia"/>
                <w:color w:val="FF0000"/>
                <w:sz w:val="20"/>
                <w:szCs w:val="20"/>
                <w:lang w:val="en-IN"/>
              </w:rPr>
              <w:t xml:space="preserve">support the LMF to request </w:t>
            </w:r>
            <w:r>
              <w:rPr>
                <w:rFonts w:ascii="Times New Roman" w:hAnsi="Times New Roman" w:hint="eastAsia"/>
                <w:color w:val="FF0000"/>
                <w:sz w:val="20"/>
                <w:szCs w:val="20"/>
              </w:rPr>
              <w:t>the</w:t>
            </w:r>
            <w:r>
              <w:rPr>
                <w:rFonts w:ascii="Times New Roman" w:hAnsi="Times New Roman" w:hint="eastAsia"/>
                <w:color w:val="FF0000"/>
                <w:sz w:val="20"/>
                <w:szCs w:val="20"/>
                <w:lang w:val="en-IN"/>
              </w:rPr>
              <w:t xml:space="preserve"> UE to provide the association information of UL SRS resources for positioning with Tx TEGs directly to the LMF for </w:t>
            </w:r>
            <w:r>
              <w:rPr>
                <w:rFonts w:ascii="Times New Roman" w:hAnsi="Times New Roman" w:hint="eastAsia"/>
                <w:color w:val="FF0000"/>
                <w:sz w:val="20"/>
                <w:szCs w:val="20"/>
              </w:rPr>
              <w:t>Multi-RTT if Multi-RTT is supported by UE</w:t>
            </w:r>
          </w:p>
        </w:tc>
        <w:tc>
          <w:tcPr>
            <w:tcW w:w="1160" w:type="dxa"/>
            <w:tcBorders>
              <w:top w:val="single" w:sz="4" w:space="0" w:color="auto"/>
              <w:left w:val="nil"/>
              <w:bottom w:val="single" w:sz="4" w:space="0" w:color="auto"/>
              <w:right w:val="single" w:sz="4" w:space="0" w:color="auto"/>
            </w:tcBorders>
          </w:tcPr>
          <w:p w14:paraId="6C47072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trike/>
                <w:sz w:val="18"/>
                <w:szCs w:val="18"/>
              </w:rPr>
            </w:pPr>
            <w:r>
              <w:rPr>
                <w:rFonts w:ascii="Arial" w:eastAsia="Times New Roman" w:hAnsi="Arial" w:cs="Arial"/>
                <w:color w:val="FF0000"/>
                <w:sz w:val="18"/>
                <w:szCs w:val="18"/>
              </w:rPr>
              <w:t>13-8</w:t>
            </w:r>
          </w:p>
        </w:tc>
        <w:tc>
          <w:tcPr>
            <w:tcW w:w="1002" w:type="dxa"/>
            <w:tcBorders>
              <w:top w:val="single" w:sz="4" w:space="0" w:color="auto"/>
              <w:left w:val="nil"/>
              <w:bottom w:val="single" w:sz="4" w:space="0" w:color="auto"/>
              <w:right w:val="single" w:sz="4" w:space="0" w:color="auto"/>
            </w:tcBorders>
          </w:tcPr>
          <w:p w14:paraId="7BEB859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color w:val="FF0000"/>
                <w:sz w:val="18"/>
                <w:szCs w:val="18"/>
              </w:rPr>
              <w:t>Yes</w:t>
            </w:r>
          </w:p>
        </w:tc>
        <w:tc>
          <w:tcPr>
            <w:tcW w:w="1030" w:type="dxa"/>
            <w:tcBorders>
              <w:top w:val="single" w:sz="4" w:space="0" w:color="auto"/>
              <w:left w:val="nil"/>
              <w:bottom w:val="single" w:sz="4" w:space="0" w:color="auto"/>
              <w:right w:val="single" w:sz="4" w:space="0" w:color="auto"/>
            </w:tcBorders>
          </w:tcPr>
          <w:p w14:paraId="156FF04F"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0262B81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000000"/>
                <w:sz w:val="18"/>
                <w:szCs w:val="18"/>
              </w:rPr>
              <w:t>Mitigation of UE Tx timing delays is not supported</w:t>
            </w:r>
          </w:p>
        </w:tc>
        <w:tc>
          <w:tcPr>
            <w:tcW w:w="1122" w:type="dxa"/>
            <w:tcBorders>
              <w:top w:val="single" w:sz="4" w:space="0" w:color="auto"/>
              <w:left w:val="nil"/>
              <w:bottom w:val="single" w:sz="4" w:space="0" w:color="auto"/>
              <w:right w:val="single" w:sz="4" w:space="0" w:color="auto"/>
            </w:tcBorders>
          </w:tcPr>
          <w:p w14:paraId="203CA5A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per band </w:t>
            </w:r>
          </w:p>
        </w:tc>
        <w:tc>
          <w:tcPr>
            <w:tcW w:w="1293" w:type="dxa"/>
            <w:tcBorders>
              <w:top w:val="single" w:sz="4" w:space="0" w:color="auto"/>
              <w:left w:val="nil"/>
              <w:bottom w:val="single" w:sz="4" w:space="0" w:color="auto"/>
              <w:right w:val="single" w:sz="4" w:space="0" w:color="auto"/>
            </w:tcBorders>
          </w:tcPr>
          <w:p w14:paraId="51AB5E4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364C57CE"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29D1526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5E5307B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 xml:space="preserve">The candidate </w:t>
            </w:r>
            <w:r>
              <w:rPr>
                <w:rFonts w:ascii="Arial" w:eastAsia="Times New Roman" w:hAnsi="Arial" w:cs="Arial"/>
                <w:color w:val="FF0000"/>
                <w:sz w:val="18"/>
                <w:szCs w:val="18"/>
              </w:rPr>
              <w:t>values are {1, 2, 4}</w:t>
            </w:r>
          </w:p>
          <w:p w14:paraId="325BF091"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0C28B28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hAnsi="Arial" w:cs="Arial"/>
                <w:strike/>
                <w:color w:val="FF0000"/>
                <w:sz w:val="18"/>
                <w:szCs w:val="18"/>
              </w:rPr>
            </w:pPr>
            <w:r>
              <w:rPr>
                <w:rFonts w:ascii="Arial" w:eastAsia="Times New Roman" w:hAnsi="Arial" w:cs="Arial"/>
                <w:color w:val="FF0000"/>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1055ECA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1BEFFA23"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7DC1018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 27. NR_pos_enh</w:t>
            </w:r>
          </w:p>
        </w:tc>
        <w:tc>
          <w:tcPr>
            <w:tcW w:w="739" w:type="dxa"/>
            <w:tcBorders>
              <w:top w:val="single" w:sz="4" w:space="0" w:color="auto"/>
              <w:left w:val="nil"/>
              <w:bottom w:val="single" w:sz="4" w:space="0" w:color="auto"/>
              <w:right w:val="single" w:sz="4" w:space="0" w:color="auto"/>
            </w:tcBorders>
          </w:tcPr>
          <w:p w14:paraId="7063F1E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27-1-3</w:t>
            </w:r>
          </w:p>
        </w:tc>
        <w:tc>
          <w:tcPr>
            <w:tcW w:w="1390" w:type="dxa"/>
            <w:tcBorders>
              <w:top w:val="single" w:sz="4" w:space="0" w:color="auto"/>
              <w:left w:val="nil"/>
              <w:bottom w:val="single" w:sz="4" w:space="0" w:color="auto"/>
              <w:right w:val="single" w:sz="4" w:space="0" w:color="auto"/>
            </w:tcBorders>
          </w:tcPr>
          <w:p w14:paraId="454419B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FF0000"/>
                <w:sz w:val="18"/>
                <w:szCs w:val="18"/>
              </w:rPr>
              <w:t>M</w:t>
            </w:r>
            <w:r>
              <w:rPr>
                <w:rFonts w:ascii="Arial" w:eastAsia="宋体" w:hAnsi="Arial" w:cs="Arial"/>
                <w:color w:val="FF0000"/>
                <w:sz w:val="18"/>
                <w:szCs w:val="18"/>
              </w:rPr>
              <w:t>aximum number of UE-RxTxTEGs for Multi-RTT</w:t>
            </w:r>
          </w:p>
        </w:tc>
        <w:tc>
          <w:tcPr>
            <w:tcW w:w="4191" w:type="dxa"/>
            <w:tcBorders>
              <w:top w:val="single" w:sz="4" w:space="0" w:color="auto"/>
              <w:left w:val="nil"/>
              <w:bottom w:val="single" w:sz="4" w:space="0" w:color="auto"/>
              <w:right w:val="single" w:sz="4" w:space="0" w:color="auto"/>
            </w:tcBorders>
          </w:tcPr>
          <w:p w14:paraId="609C3403" w14:textId="77777777" w:rsidR="008A6091" w:rsidRDefault="00134ECC" w:rsidP="00545A06">
            <w:pPr>
              <w:autoSpaceDE w:val="0"/>
              <w:autoSpaceDN w:val="0"/>
              <w:adjustRightInd w:val="0"/>
              <w:snapToGrid w:val="0"/>
              <w:spacing w:before="60" w:afterLines="50" w:after="180" w:line="256" w:lineRule="auto"/>
              <w:ind w:left="-5" w:firstLine="5"/>
              <w:contextualSpacing/>
              <w:jc w:val="both"/>
              <w:rPr>
                <w:rFonts w:ascii="Arial" w:eastAsia="Times New Roman" w:hAnsi="Arial" w:cs="Arial"/>
                <w:sz w:val="18"/>
                <w:szCs w:val="18"/>
              </w:rPr>
            </w:pPr>
            <w:r>
              <w:rPr>
                <w:rFonts w:ascii="Arial" w:eastAsia="Times New Roman" w:hAnsi="Arial" w:cs="Arial"/>
                <w:sz w:val="18"/>
                <w:szCs w:val="18"/>
              </w:rPr>
              <w:t xml:space="preserve">The maximum number of UE-RxTxTEG, which is supported and reported by </w:t>
            </w:r>
            <w:r>
              <w:rPr>
                <w:rFonts w:ascii="Arial" w:eastAsia="Times New Roman" w:hAnsi="Arial" w:cs="Arial"/>
                <w:sz w:val="18"/>
                <w:szCs w:val="18"/>
              </w:rPr>
              <w:t>UE for Multi-RTT positioning</w:t>
            </w:r>
          </w:p>
          <w:p w14:paraId="63843473"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hint="eastAsia"/>
                <w:color w:val="FF0000"/>
                <w:sz w:val="18"/>
                <w:szCs w:val="18"/>
              </w:rPr>
              <w:t xml:space="preserve">Value=1 is to indicate that </w:t>
            </w:r>
            <w:r>
              <w:rPr>
                <w:rFonts w:ascii="Arial" w:eastAsia="Times New Roman" w:hAnsi="Arial" w:cs="Arial"/>
                <w:color w:val="FF0000"/>
                <w:sz w:val="18"/>
                <w:szCs w:val="18"/>
              </w:rPr>
              <w:t xml:space="preserve">the ‘Rx timing error+Tx timing error’ differences between </w:t>
            </w:r>
            <w:r>
              <w:rPr>
                <w:rFonts w:ascii="Arial" w:eastAsia="Times New Roman" w:hAnsi="Arial" w:cs="Arial" w:hint="eastAsia"/>
                <w:color w:val="FF0000"/>
                <w:sz w:val="18"/>
                <w:szCs w:val="18"/>
              </w:rPr>
              <w:t xml:space="preserve">all </w:t>
            </w:r>
            <w:r>
              <w:rPr>
                <w:rFonts w:ascii="Arial" w:eastAsia="Times New Roman" w:hAnsi="Arial" w:cs="Arial"/>
                <w:color w:val="FF0000"/>
                <w:sz w:val="18"/>
                <w:szCs w:val="18"/>
              </w:rPr>
              <w:t xml:space="preserve">combinations of measurement and transmission </w:t>
            </w:r>
            <w:r>
              <w:rPr>
                <w:rFonts w:ascii="Arial" w:eastAsia="Times New Roman" w:hAnsi="Arial" w:cs="Arial" w:hint="eastAsia"/>
                <w:color w:val="FF0000"/>
                <w:sz w:val="18"/>
                <w:szCs w:val="18"/>
              </w:rPr>
              <w:t xml:space="preserve">are </w:t>
            </w:r>
            <w:r>
              <w:rPr>
                <w:rFonts w:ascii="Arial" w:eastAsia="Times New Roman" w:hAnsi="Arial" w:cs="Arial"/>
                <w:color w:val="FF0000"/>
                <w:sz w:val="18"/>
                <w:szCs w:val="18"/>
              </w:rPr>
              <w:t>within a certain margin</w:t>
            </w:r>
          </w:p>
        </w:tc>
        <w:tc>
          <w:tcPr>
            <w:tcW w:w="1160" w:type="dxa"/>
            <w:tcBorders>
              <w:top w:val="single" w:sz="4" w:space="0" w:color="auto"/>
              <w:left w:val="nil"/>
              <w:bottom w:val="single" w:sz="4" w:space="0" w:color="auto"/>
              <w:right w:val="single" w:sz="4" w:space="0" w:color="auto"/>
            </w:tcBorders>
          </w:tcPr>
          <w:p w14:paraId="61DD060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13-4, 13-8</w:t>
            </w:r>
          </w:p>
        </w:tc>
        <w:tc>
          <w:tcPr>
            <w:tcW w:w="1002" w:type="dxa"/>
            <w:tcBorders>
              <w:top w:val="single" w:sz="4" w:space="0" w:color="auto"/>
              <w:left w:val="nil"/>
              <w:bottom w:val="single" w:sz="4" w:space="0" w:color="auto"/>
              <w:right w:val="single" w:sz="4" w:space="0" w:color="auto"/>
            </w:tcBorders>
          </w:tcPr>
          <w:p w14:paraId="773E1E9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2528D9C8"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2B378D6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000000"/>
                <w:sz w:val="18"/>
                <w:szCs w:val="18"/>
              </w:rPr>
              <w:t>Mitigation of UE RxTx timing delays is not suppor</w:t>
            </w:r>
            <w:r>
              <w:rPr>
                <w:rFonts w:ascii="Arial" w:eastAsia="Times New Roman" w:hAnsi="Arial" w:cs="Arial"/>
                <w:color w:val="000000"/>
                <w:sz w:val="18"/>
                <w:szCs w:val="18"/>
              </w:rPr>
              <w:t>ted</w:t>
            </w:r>
          </w:p>
        </w:tc>
        <w:tc>
          <w:tcPr>
            <w:tcW w:w="1122" w:type="dxa"/>
            <w:tcBorders>
              <w:top w:val="single" w:sz="4" w:space="0" w:color="auto"/>
              <w:left w:val="nil"/>
              <w:bottom w:val="single" w:sz="4" w:space="0" w:color="auto"/>
              <w:right w:val="single" w:sz="4" w:space="0" w:color="auto"/>
            </w:tcBorders>
          </w:tcPr>
          <w:p w14:paraId="0D3931D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 xml:space="preserve"> per band</w:t>
            </w:r>
          </w:p>
        </w:tc>
        <w:tc>
          <w:tcPr>
            <w:tcW w:w="1293" w:type="dxa"/>
            <w:tcBorders>
              <w:top w:val="single" w:sz="4" w:space="0" w:color="auto"/>
              <w:left w:val="nil"/>
              <w:bottom w:val="single" w:sz="4" w:space="0" w:color="auto"/>
              <w:right w:val="single" w:sz="4" w:space="0" w:color="auto"/>
            </w:tcBorders>
          </w:tcPr>
          <w:p w14:paraId="6638E0A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2F0EB28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61E361F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6B32562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FF0000"/>
                <w:sz w:val="18"/>
                <w:szCs w:val="18"/>
              </w:rPr>
              <w:t>The candidate values are {1, 2, 4, 8, 16,</w:t>
            </w:r>
            <w:r>
              <w:rPr>
                <w:rFonts w:ascii="Arial" w:eastAsia="Times New Roman" w:hAnsi="Arial" w:cs="Arial"/>
                <w:color w:val="00B0F0"/>
                <w:sz w:val="18"/>
                <w:szCs w:val="18"/>
              </w:rPr>
              <w:t xml:space="preserve"> </w:t>
            </w:r>
            <w:r>
              <w:rPr>
                <w:rFonts w:ascii="Arial" w:eastAsia="Times New Roman" w:hAnsi="Arial" w:cs="Arial"/>
                <w:color w:val="FF0000"/>
                <w:sz w:val="18"/>
                <w:szCs w:val="18"/>
              </w:rPr>
              <w:t>32, 64</w:t>
            </w:r>
            <w:r>
              <w:rPr>
                <w:rFonts w:ascii="Arial" w:eastAsia="宋体" w:hAnsi="Arial" w:cs="Arial" w:hint="eastAsia"/>
                <w:color w:val="FF0000"/>
                <w:sz w:val="18"/>
                <w:szCs w:val="18"/>
              </w:rPr>
              <w:t>}</w:t>
            </w:r>
          </w:p>
          <w:p w14:paraId="051F5DE7"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1F620AA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0F3FC18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1274CD85"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605BDCF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lastRenderedPageBreak/>
              <w:t>27. NR_pos_enh</w:t>
            </w:r>
          </w:p>
        </w:tc>
        <w:tc>
          <w:tcPr>
            <w:tcW w:w="739" w:type="dxa"/>
            <w:tcBorders>
              <w:top w:val="single" w:sz="4" w:space="0" w:color="auto"/>
              <w:left w:val="nil"/>
              <w:bottom w:val="single" w:sz="4" w:space="0" w:color="auto"/>
              <w:right w:val="single" w:sz="4" w:space="0" w:color="auto"/>
            </w:tcBorders>
          </w:tcPr>
          <w:p w14:paraId="3F39D2A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27-1-4</w:t>
            </w:r>
          </w:p>
        </w:tc>
        <w:tc>
          <w:tcPr>
            <w:tcW w:w="1390" w:type="dxa"/>
            <w:tcBorders>
              <w:top w:val="single" w:sz="4" w:space="0" w:color="auto"/>
              <w:left w:val="nil"/>
              <w:bottom w:val="single" w:sz="4" w:space="0" w:color="auto"/>
              <w:right w:val="single" w:sz="4" w:space="0" w:color="auto"/>
            </w:tcBorders>
          </w:tcPr>
          <w:p w14:paraId="2853AE2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The maximum Number of  UE Rx TEGs for measuring the same DL</w:t>
            </w:r>
            <w:r>
              <w:rPr>
                <w:rFonts w:ascii="Arial" w:eastAsia="宋体" w:hAnsi="Arial" w:cs="Arial"/>
                <w:sz w:val="18"/>
                <w:szCs w:val="18"/>
              </w:rPr>
              <w:t xml:space="preserve"> PRS resource</w:t>
            </w:r>
          </w:p>
        </w:tc>
        <w:tc>
          <w:tcPr>
            <w:tcW w:w="4191" w:type="dxa"/>
            <w:tcBorders>
              <w:top w:val="single" w:sz="4" w:space="0" w:color="auto"/>
              <w:left w:val="nil"/>
              <w:bottom w:val="single" w:sz="4" w:space="0" w:color="auto"/>
              <w:right w:val="single" w:sz="4" w:space="0" w:color="auto"/>
            </w:tcBorders>
          </w:tcPr>
          <w:p w14:paraId="2D4D0BAD"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宋体" w:hAnsi="Arial" w:cs="Arial" w:hint="eastAsia"/>
                <w:color w:val="FF0000"/>
                <w:sz w:val="18"/>
                <w:szCs w:val="18"/>
              </w:rPr>
              <w:t>Component 1:</w:t>
            </w:r>
            <w:r>
              <w:rPr>
                <w:rFonts w:ascii="Arial" w:eastAsia="宋体" w:hAnsi="Arial" w:cs="Arial" w:hint="eastAsia"/>
                <w:sz w:val="18"/>
                <w:szCs w:val="18"/>
              </w:rPr>
              <w:t xml:space="preserve"> t</w:t>
            </w:r>
            <w:r>
              <w:rPr>
                <w:rFonts w:ascii="Arial" w:eastAsia="Times New Roman" w:hAnsi="Arial" w:cs="Arial"/>
                <w:sz w:val="18"/>
                <w:szCs w:val="18"/>
              </w:rPr>
              <w:t>he maximum number of different UE-RxTEGs that a UE can support to measure the same DL PRS of a TRP.</w:t>
            </w:r>
          </w:p>
          <w:p w14:paraId="7FC5A8D6"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5CEB1466"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宋体" w:hAnsi="Arial" w:cs="Arial"/>
                <w:sz w:val="18"/>
                <w:szCs w:val="18"/>
              </w:rPr>
            </w:pPr>
            <w:r>
              <w:rPr>
                <w:rFonts w:ascii="Arial" w:eastAsia="Times New Roman" w:hAnsi="Arial" w:cs="Arial" w:hint="eastAsia"/>
                <w:color w:val="FF0000"/>
                <w:sz w:val="18"/>
                <w:szCs w:val="18"/>
              </w:rPr>
              <w:t xml:space="preserve">Component 2: </w:t>
            </w:r>
            <w:r>
              <w:rPr>
                <w:rFonts w:ascii="Arial" w:eastAsia="宋体" w:hAnsi="Arial" w:cs="Arial" w:hint="eastAsia"/>
                <w:color w:val="FF0000"/>
                <w:sz w:val="18"/>
                <w:szCs w:val="18"/>
              </w:rPr>
              <w:t>t</w:t>
            </w:r>
            <w:r>
              <w:rPr>
                <w:rFonts w:ascii="Arial" w:eastAsia="Times New Roman" w:hAnsi="Arial" w:cs="Arial"/>
                <w:color w:val="FF0000"/>
                <w:sz w:val="18"/>
                <w:szCs w:val="18"/>
              </w:rPr>
              <w:t>he maximum Number of  UE Rx TEGs for measuring the same DL PRS resource simultaneously</w:t>
            </w:r>
          </w:p>
        </w:tc>
        <w:tc>
          <w:tcPr>
            <w:tcW w:w="1160" w:type="dxa"/>
            <w:tcBorders>
              <w:top w:val="single" w:sz="4" w:space="0" w:color="auto"/>
              <w:left w:val="nil"/>
              <w:bottom w:val="single" w:sz="4" w:space="0" w:color="auto"/>
              <w:right w:val="single" w:sz="4" w:space="0" w:color="auto"/>
            </w:tcBorders>
          </w:tcPr>
          <w:p w14:paraId="417A743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27-1</w:t>
            </w:r>
          </w:p>
        </w:tc>
        <w:tc>
          <w:tcPr>
            <w:tcW w:w="1002" w:type="dxa"/>
            <w:tcBorders>
              <w:top w:val="single" w:sz="4" w:space="0" w:color="auto"/>
              <w:left w:val="nil"/>
              <w:bottom w:val="single" w:sz="4" w:space="0" w:color="auto"/>
              <w:right w:val="single" w:sz="4" w:space="0" w:color="auto"/>
            </w:tcBorders>
          </w:tcPr>
          <w:p w14:paraId="11C9D9D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07B70837"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13C2EA2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Times New Roman" w:hAnsi="Arial" w:cs="Arial"/>
                <w:color w:val="000000"/>
                <w:sz w:val="18"/>
                <w:szCs w:val="18"/>
              </w:rPr>
              <w:t xml:space="preserve">Mitigation of UE </w:t>
            </w:r>
            <w:r>
              <w:rPr>
                <w:rFonts w:ascii="Arial" w:eastAsia="Times New Roman" w:hAnsi="Arial" w:cs="Arial"/>
                <w:color w:val="000000"/>
                <w:sz w:val="18"/>
                <w:szCs w:val="18"/>
              </w:rPr>
              <w:t>Rx timing delays by using different Rx TEGs are not supported</w:t>
            </w:r>
          </w:p>
        </w:tc>
        <w:tc>
          <w:tcPr>
            <w:tcW w:w="1122" w:type="dxa"/>
            <w:tcBorders>
              <w:top w:val="single" w:sz="4" w:space="0" w:color="auto"/>
              <w:left w:val="nil"/>
              <w:bottom w:val="single" w:sz="4" w:space="0" w:color="auto"/>
              <w:right w:val="single" w:sz="4" w:space="0" w:color="auto"/>
            </w:tcBorders>
          </w:tcPr>
          <w:p w14:paraId="379E325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per band</w:t>
            </w:r>
          </w:p>
        </w:tc>
        <w:tc>
          <w:tcPr>
            <w:tcW w:w="1293" w:type="dxa"/>
            <w:tcBorders>
              <w:top w:val="single" w:sz="4" w:space="0" w:color="auto"/>
              <w:left w:val="nil"/>
              <w:bottom w:val="single" w:sz="4" w:space="0" w:color="auto"/>
              <w:right w:val="single" w:sz="4" w:space="0" w:color="auto"/>
            </w:tcBorders>
          </w:tcPr>
          <w:p w14:paraId="4AFDE85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09C7C01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4F21858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540B7A7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color w:val="FF0000"/>
                <w:sz w:val="18"/>
                <w:szCs w:val="18"/>
              </w:rPr>
            </w:pPr>
            <w:r>
              <w:rPr>
                <w:rFonts w:ascii="Arial" w:eastAsia="宋体" w:hAnsi="Arial" w:cs="Arial" w:hint="eastAsia"/>
                <w:color w:val="FF0000"/>
                <w:sz w:val="18"/>
                <w:szCs w:val="18"/>
              </w:rPr>
              <w:t>For component 1: t</w:t>
            </w:r>
            <w:r>
              <w:rPr>
                <w:rFonts w:ascii="Arial" w:eastAsia="Times New Roman" w:hAnsi="Arial" w:cs="Arial"/>
                <w:color w:val="FF0000"/>
                <w:sz w:val="18"/>
                <w:szCs w:val="18"/>
              </w:rPr>
              <w:t>he candidate values are {1, 2, 4, 8}</w:t>
            </w:r>
          </w:p>
          <w:p w14:paraId="5765B71D"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color w:val="FF0000"/>
                <w:sz w:val="18"/>
                <w:szCs w:val="18"/>
              </w:rPr>
            </w:pPr>
          </w:p>
          <w:p w14:paraId="742EC0D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宋体" w:hAnsi="Arial" w:cs="Arial" w:hint="eastAsia"/>
                <w:color w:val="FF0000"/>
                <w:sz w:val="18"/>
                <w:szCs w:val="18"/>
              </w:rPr>
              <w:t>For component 2: t</w:t>
            </w:r>
            <w:r>
              <w:rPr>
                <w:rFonts w:ascii="Arial" w:eastAsia="Times New Roman" w:hAnsi="Arial" w:cs="Arial"/>
                <w:color w:val="FF0000"/>
                <w:sz w:val="18"/>
                <w:szCs w:val="18"/>
              </w:rPr>
              <w:t>he candidate values are {1, 2}</w:t>
            </w:r>
          </w:p>
          <w:p w14:paraId="40A96BEC"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color w:val="FF0000"/>
                <w:sz w:val="18"/>
                <w:szCs w:val="18"/>
              </w:rPr>
            </w:pPr>
          </w:p>
          <w:p w14:paraId="3E9E18F9"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5230D2E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p w14:paraId="361909CB"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color w:val="7030A0"/>
                <w:sz w:val="18"/>
                <w:szCs w:val="18"/>
              </w:rPr>
            </w:pPr>
          </w:p>
        </w:tc>
        <w:tc>
          <w:tcPr>
            <w:tcW w:w="1741" w:type="dxa"/>
            <w:tcBorders>
              <w:top w:val="single" w:sz="4" w:space="0" w:color="auto"/>
              <w:left w:val="nil"/>
              <w:bottom w:val="single" w:sz="4" w:space="0" w:color="auto"/>
              <w:right w:val="single" w:sz="4" w:space="0" w:color="auto"/>
            </w:tcBorders>
          </w:tcPr>
          <w:p w14:paraId="79998AF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Optional with capability signaling</w:t>
            </w:r>
          </w:p>
        </w:tc>
      </w:tr>
      <w:tr w:rsidR="008A6091" w14:paraId="4F4D43F4"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25FD2C2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 NR_pos_enh</w:t>
            </w:r>
          </w:p>
        </w:tc>
        <w:tc>
          <w:tcPr>
            <w:tcW w:w="739" w:type="dxa"/>
            <w:tcBorders>
              <w:top w:val="single" w:sz="4" w:space="0" w:color="auto"/>
              <w:left w:val="nil"/>
              <w:bottom w:val="single" w:sz="4" w:space="0" w:color="auto"/>
              <w:right w:val="single" w:sz="4" w:space="0" w:color="auto"/>
            </w:tcBorders>
          </w:tcPr>
          <w:p w14:paraId="7C94916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27-2-1</w:t>
            </w:r>
          </w:p>
        </w:tc>
        <w:tc>
          <w:tcPr>
            <w:tcW w:w="1390" w:type="dxa"/>
            <w:tcBorders>
              <w:top w:val="single" w:sz="4" w:space="0" w:color="auto"/>
              <w:left w:val="nil"/>
              <w:bottom w:val="single" w:sz="4" w:space="0" w:color="auto"/>
              <w:right w:val="single" w:sz="4" w:space="0" w:color="auto"/>
            </w:tcBorders>
          </w:tcPr>
          <w:p w14:paraId="6A9B6BE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color w:val="FF0000"/>
                <w:sz w:val="18"/>
                <w:szCs w:val="18"/>
              </w:rPr>
              <w:t xml:space="preserve">DL </w:t>
            </w:r>
            <w:r>
              <w:rPr>
                <w:rFonts w:ascii="Arial" w:eastAsia="Times New Roman" w:hAnsi="Arial" w:cs="Arial"/>
                <w:sz w:val="18"/>
                <w:szCs w:val="18"/>
              </w:rPr>
              <w:t xml:space="preserve">PRS RSRP of the first path </w:t>
            </w:r>
            <w:r>
              <w:rPr>
                <w:rFonts w:ascii="Arial" w:eastAsia="Times New Roman" w:hAnsi="Arial" w:cs="Arial"/>
                <w:color w:val="FF0000"/>
                <w:sz w:val="18"/>
                <w:szCs w:val="18"/>
              </w:rPr>
              <w:t>for DL-AoD</w:t>
            </w:r>
          </w:p>
        </w:tc>
        <w:tc>
          <w:tcPr>
            <w:tcW w:w="4191" w:type="dxa"/>
            <w:tcBorders>
              <w:top w:val="single" w:sz="4" w:space="0" w:color="auto"/>
              <w:left w:val="nil"/>
              <w:bottom w:val="single" w:sz="4" w:space="0" w:color="auto"/>
              <w:right w:val="single" w:sz="4" w:space="0" w:color="auto"/>
            </w:tcBorders>
          </w:tcPr>
          <w:p w14:paraId="678708AE"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宋体" w:hAnsi="Arial" w:cs="Arial" w:hint="eastAsia"/>
                <w:color w:val="FF0000"/>
                <w:sz w:val="18"/>
                <w:szCs w:val="18"/>
              </w:rPr>
              <w:t xml:space="preserve">Component 1: </w:t>
            </w:r>
            <w:r>
              <w:rPr>
                <w:rFonts w:ascii="Arial" w:eastAsia="Times New Roman" w:hAnsi="Arial" w:cs="Arial"/>
                <w:sz w:val="18"/>
                <w:szCs w:val="18"/>
              </w:rPr>
              <w:t>Support</w:t>
            </w:r>
            <w:r>
              <w:rPr>
                <w:rFonts w:ascii="Arial" w:eastAsia="Times New Roman" w:hAnsi="Arial" w:cs="Arial"/>
                <w:color w:val="FF0000"/>
                <w:sz w:val="18"/>
                <w:szCs w:val="18"/>
              </w:rPr>
              <w:t> </w:t>
            </w:r>
            <w:r>
              <w:rPr>
                <w:rFonts w:ascii="Arial" w:eastAsia="Times New Roman" w:hAnsi="Arial" w:cs="Arial"/>
                <w:sz w:val="18"/>
                <w:szCs w:val="18"/>
              </w:rPr>
              <w:t xml:space="preserve">PRS RSRP of the first path </w:t>
            </w:r>
            <w:r>
              <w:rPr>
                <w:rFonts w:ascii="Arial" w:eastAsia="Times New Roman" w:hAnsi="Arial" w:cs="Arial"/>
                <w:color w:val="FF0000"/>
                <w:sz w:val="18"/>
                <w:szCs w:val="18"/>
              </w:rPr>
              <w:t>for DL-AoD positioning method</w:t>
            </w:r>
          </w:p>
          <w:p w14:paraId="4264E8E8"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3447E320"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宋体" w:hAnsi="Arial" w:cs="Arial"/>
                <w:sz w:val="18"/>
                <w:szCs w:val="18"/>
              </w:rPr>
            </w:pPr>
            <w:r>
              <w:rPr>
                <w:rFonts w:ascii="Arial" w:eastAsia="宋体" w:hAnsi="Arial" w:cs="Arial" w:hint="eastAsia"/>
                <w:color w:val="FF0000"/>
                <w:sz w:val="18"/>
                <w:szCs w:val="18"/>
              </w:rPr>
              <w:t xml:space="preserve">Component 2: </w:t>
            </w:r>
            <w:r>
              <w:rPr>
                <w:rFonts w:ascii="Times New Roman" w:hAnsi="Times New Roman" w:hint="eastAsia"/>
                <w:color w:val="FF0000"/>
                <w:sz w:val="20"/>
                <w:szCs w:val="20"/>
              </w:rPr>
              <w:t xml:space="preserve">Candidate values for first path PRS RSRP measurements per TRP for UE assisted DL-DOA positioning are </w:t>
            </w:r>
            <w:r>
              <w:rPr>
                <w:rFonts w:ascii="Times New Roman" w:hAnsi="Times New Roman" w:hint="eastAsia"/>
                <w:bCs/>
                <w:color w:val="FF0000"/>
                <w:sz w:val="20"/>
                <w:szCs w:val="20"/>
              </w:rPr>
              <w:t>{2,4,8,16,24}</w:t>
            </w:r>
          </w:p>
        </w:tc>
        <w:tc>
          <w:tcPr>
            <w:tcW w:w="1160" w:type="dxa"/>
            <w:tcBorders>
              <w:top w:val="single" w:sz="4" w:space="0" w:color="auto"/>
              <w:left w:val="nil"/>
              <w:bottom w:val="single" w:sz="4" w:space="0" w:color="auto"/>
              <w:right w:val="single" w:sz="4" w:space="0" w:color="auto"/>
            </w:tcBorders>
          </w:tcPr>
          <w:p w14:paraId="44E10A1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 xml:space="preserve">13-2 </w:t>
            </w:r>
          </w:p>
        </w:tc>
        <w:tc>
          <w:tcPr>
            <w:tcW w:w="1002" w:type="dxa"/>
            <w:tcBorders>
              <w:top w:val="single" w:sz="4" w:space="0" w:color="auto"/>
              <w:left w:val="nil"/>
              <w:bottom w:val="single" w:sz="4" w:space="0" w:color="auto"/>
              <w:right w:val="single" w:sz="4" w:space="0" w:color="auto"/>
            </w:tcBorders>
          </w:tcPr>
          <w:p w14:paraId="084D929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22FD6A19"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6EDC003E"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p>
        </w:tc>
        <w:tc>
          <w:tcPr>
            <w:tcW w:w="1122" w:type="dxa"/>
            <w:tcBorders>
              <w:top w:val="single" w:sz="4" w:space="0" w:color="auto"/>
              <w:left w:val="nil"/>
              <w:bottom w:val="single" w:sz="4" w:space="0" w:color="auto"/>
              <w:right w:val="single" w:sz="4" w:space="0" w:color="auto"/>
            </w:tcBorders>
          </w:tcPr>
          <w:p w14:paraId="09024F7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Per  UE</w:t>
            </w:r>
          </w:p>
        </w:tc>
        <w:tc>
          <w:tcPr>
            <w:tcW w:w="1293" w:type="dxa"/>
            <w:tcBorders>
              <w:top w:val="single" w:sz="4" w:space="0" w:color="auto"/>
              <w:left w:val="nil"/>
              <w:bottom w:val="single" w:sz="4" w:space="0" w:color="auto"/>
              <w:right w:val="single" w:sz="4" w:space="0" w:color="auto"/>
            </w:tcBorders>
          </w:tcPr>
          <w:p w14:paraId="38AEAB3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1FEC59C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493C91C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33B1C73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4633E10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3A61D2C7"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6234C32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27. </w:t>
            </w:r>
            <w:r>
              <w:rPr>
                <w:rFonts w:ascii="Arial" w:eastAsia="Times New Roman" w:hAnsi="Arial" w:cs="Arial"/>
                <w:sz w:val="18"/>
                <w:szCs w:val="18"/>
              </w:rPr>
              <w:t>NR_pos_enh</w:t>
            </w:r>
          </w:p>
        </w:tc>
        <w:tc>
          <w:tcPr>
            <w:tcW w:w="739" w:type="dxa"/>
            <w:tcBorders>
              <w:top w:val="single" w:sz="4" w:space="0" w:color="auto"/>
              <w:left w:val="nil"/>
              <w:bottom w:val="single" w:sz="4" w:space="0" w:color="auto"/>
              <w:right w:val="single" w:sz="4" w:space="0" w:color="auto"/>
            </w:tcBorders>
          </w:tcPr>
          <w:p w14:paraId="1D2E9A8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27-2-2</w:t>
            </w:r>
          </w:p>
        </w:tc>
        <w:tc>
          <w:tcPr>
            <w:tcW w:w="1390" w:type="dxa"/>
            <w:tcBorders>
              <w:top w:val="single" w:sz="4" w:space="0" w:color="auto"/>
              <w:left w:val="nil"/>
              <w:bottom w:val="single" w:sz="4" w:space="0" w:color="auto"/>
              <w:right w:val="single" w:sz="4" w:space="0" w:color="auto"/>
            </w:tcBorders>
          </w:tcPr>
          <w:p w14:paraId="1FEA5F0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DL PRS RSRP reporting for more than 8 measurements for UE-assisted DL-AoD positioning</w:t>
            </w:r>
          </w:p>
        </w:tc>
        <w:tc>
          <w:tcPr>
            <w:tcW w:w="4191" w:type="dxa"/>
            <w:tcBorders>
              <w:top w:val="single" w:sz="4" w:space="0" w:color="auto"/>
              <w:left w:val="nil"/>
              <w:bottom w:val="single" w:sz="4" w:space="0" w:color="auto"/>
              <w:right w:val="single" w:sz="4" w:space="0" w:color="auto"/>
            </w:tcBorders>
          </w:tcPr>
          <w:p w14:paraId="7D4CFF76"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Support reporting K&gt; 8 DL PRS RSRP measurements per TRP.</w:t>
            </w:r>
          </w:p>
        </w:tc>
        <w:tc>
          <w:tcPr>
            <w:tcW w:w="1160" w:type="dxa"/>
            <w:tcBorders>
              <w:top w:val="single" w:sz="4" w:space="0" w:color="auto"/>
              <w:left w:val="nil"/>
              <w:bottom w:val="single" w:sz="4" w:space="0" w:color="auto"/>
              <w:right w:val="single" w:sz="4" w:space="0" w:color="auto"/>
            </w:tcBorders>
          </w:tcPr>
          <w:p w14:paraId="0DF1433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13-</w:t>
            </w:r>
            <w:r>
              <w:rPr>
                <w:rFonts w:ascii="Arial" w:eastAsia="宋体" w:hAnsi="Arial" w:cs="Arial" w:hint="eastAsia"/>
                <w:color w:val="FF0000"/>
                <w:sz w:val="18"/>
                <w:szCs w:val="18"/>
              </w:rPr>
              <w:t>2</w:t>
            </w:r>
          </w:p>
        </w:tc>
        <w:tc>
          <w:tcPr>
            <w:tcW w:w="1002" w:type="dxa"/>
            <w:tcBorders>
              <w:top w:val="single" w:sz="4" w:space="0" w:color="auto"/>
              <w:left w:val="nil"/>
              <w:bottom w:val="single" w:sz="4" w:space="0" w:color="auto"/>
              <w:right w:val="single" w:sz="4" w:space="0" w:color="auto"/>
            </w:tcBorders>
          </w:tcPr>
          <w:p w14:paraId="7BAD27E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3CE04087"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021847B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 xml:space="preserve">UE report of more than 8 DL PRS-RSRP is not supported. </w:t>
            </w:r>
          </w:p>
        </w:tc>
        <w:tc>
          <w:tcPr>
            <w:tcW w:w="1122" w:type="dxa"/>
            <w:tcBorders>
              <w:top w:val="single" w:sz="4" w:space="0" w:color="auto"/>
              <w:left w:val="nil"/>
              <w:bottom w:val="single" w:sz="4" w:space="0" w:color="auto"/>
              <w:right w:val="single" w:sz="4" w:space="0" w:color="auto"/>
            </w:tcBorders>
          </w:tcPr>
          <w:p w14:paraId="78834A8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C00000"/>
                <w:sz w:val="18"/>
                <w:szCs w:val="18"/>
              </w:rPr>
              <w:t xml:space="preserve">Per  UE </w:t>
            </w:r>
          </w:p>
        </w:tc>
        <w:tc>
          <w:tcPr>
            <w:tcW w:w="1293" w:type="dxa"/>
            <w:tcBorders>
              <w:top w:val="single" w:sz="4" w:space="0" w:color="auto"/>
              <w:left w:val="nil"/>
              <w:bottom w:val="single" w:sz="4" w:space="0" w:color="auto"/>
              <w:right w:val="single" w:sz="4" w:space="0" w:color="auto"/>
            </w:tcBorders>
          </w:tcPr>
          <w:p w14:paraId="5FCF3F9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2CC6675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hint="eastAsia"/>
                <w:color w:val="C00000"/>
                <w:sz w:val="18"/>
                <w:szCs w:val="18"/>
              </w:rPr>
              <w:t>Yes</w:t>
            </w:r>
          </w:p>
        </w:tc>
        <w:tc>
          <w:tcPr>
            <w:tcW w:w="1257" w:type="dxa"/>
            <w:tcBorders>
              <w:top w:val="single" w:sz="4" w:space="0" w:color="auto"/>
              <w:left w:val="nil"/>
              <w:bottom w:val="single" w:sz="4" w:space="0" w:color="auto"/>
              <w:right w:val="single" w:sz="4" w:space="0" w:color="auto"/>
            </w:tcBorders>
          </w:tcPr>
          <w:p w14:paraId="5276F08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37F77F2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 xml:space="preserve">The </w:t>
            </w:r>
            <w:r>
              <w:rPr>
                <w:rFonts w:ascii="Arial" w:eastAsia="Times New Roman" w:hAnsi="Arial" w:cs="Arial"/>
                <w:color w:val="FF0000"/>
                <w:sz w:val="18"/>
                <w:szCs w:val="18"/>
              </w:rPr>
              <w:t>candidate values are {</w:t>
            </w:r>
            <w:r>
              <w:rPr>
                <w:rFonts w:ascii="Arial" w:eastAsia="宋体" w:hAnsi="Arial" w:cs="Arial" w:hint="eastAsia"/>
                <w:color w:val="FF0000"/>
                <w:sz w:val="18"/>
                <w:szCs w:val="18"/>
              </w:rPr>
              <w:t>16, 24</w:t>
            </w:r>
            <w:r>
              <w:rPr>
                <w:rFonts w:ascii="Arial" w:eastAsia="Times New Roman" w:hAnsi="Arial" w:cs="Arial"/>
                <w:color w:val="FF0000"/>
                <w:sz w:val="18"/>
                <w:szCs w:val="18"/>
              </w:rPr>
              <w:t>}</w:t>
            </w:r>
          </w:p>
          <w:p w14:paraId="2CD50562"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033C45C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3A4D166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461FA0AD"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55DFE6D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 NR_pos_enh</w:t>
            </w:r>
          </w:p>
        </w:tc>
        <w:tc>
          <w:tcPr>
            <w:tcW w:w="739" w:type="dxa"/>
            <w:tcBorders>
              <w:top w:val="single" w:sz="4" w:space="0" w:color="auto"/>
              <w:left w:val="nil"/>
              <w:bottom w:val="single" w:sz="4" w:space="0" w:color="auto"/>
              <w:right w:val="single" w:sz="4" w:space="0" w:color="auto"/>
            </w:tcBorders>
          </w:tcPr>
          <w:p w14:paraId="09A7E26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27-3-1</w:t>
            </w:r>
          </w:p>
        </w:tc>
        <w:tc>
          <w:tcPr>
            <w:tcW w:w="1390" w:type="dxa"/>
            <w:tcBorders>
              <w:top w:val="single" w:sz="4" w:space="0" w:color="auto"/>
              <w:left w:val="nil"/>
              <w:bottom w:val="single" w:sz="4" w:space="0" w:color="auto"/>
              <w:right w:val="single" w:sz="4" w:space="0" w:color="auto"/>
            </w:tcBorders>
          </w:tcPr>
          <w:p w14:paraId="08A585E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 xml:space="preserve">M-sample measurements </w:t>
            </w:r>
          </w:p>
        </w:tc>
        <w:tc>
          <w:tcPr>
            <w:tcW w:w="4191" w:type="dxa"/>
            <w:tcBorders>
              <w:top w:val="single" w:sz="4" w:space="0" w:color="auto"/>
              <w:left w:val="nil"/>
              <w:bottom w:val="single" w:sz="4" w:space="0" w:color="auto"/>
              <w:right w:val="single" w:sz="4" w:space="0" w:color="auto"/>
            </w:tcBorders>
          </w:tcPr>
          <w:p w14:paraId="510DB0E6"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 xml:space="preserve">The capability to support reporting a measurement based on measuring M samples </w:t>
            </w:r>
            <w:r>
              <w:rPr>
                <w:rFonts w:ascii="Arial" w:eastAsia="Times New Roman" w:hAnsi="Arial" w:cs="Arial"/>
                <w:sz w:val="18"/>
                <w:szCs w:val="18"/>
              </w:rPr>
              <w:t>(instances) of a DL PRS resource set</w:t>
            </w:r>
          </w:p>
        </w:tc>
        <w:tc>
          <w:tcPr>
            <w:tcW w:w="1160" w:type="dxa"/>
            <w:tcBorders>
              <w:top w:val="single" w:sz="4" w:space="0" w:color="auto"/>
              <w:left w:val="nil"/>
              <w:bottom w:val="single" w:sz="4" w:space="0" w:color="auto"/>
              <w:right w:val="single" w:sz="4" w:space="0" w:color="auto"/>
            </w:tcBorders>
          </w:tcPr>
          <w:p w14:paraId="15484F2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13-1</w:t>
            </w:r>
          </w:p>
        </w:tc>
        <w:tc>
          <w:tcPr>
            <w:tcW w:w="1002" w:type="dxa"/>
            <w:tcBorders>
              <w:top w:val="single" w:sz="4" w:space="0" w:color="auto"/>
              <w:left w:val="nil"/>
              <w:bottom w:val="single" w:sz="4" w:space="0" w:color="auto"/>
              <w:right w:val="single" w:sz="4" w:space="0" w:color="auto"/>
            </w:tcBorders>
          </w:tcPr>
          <w:p w14:paraId="1212799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69CE920E"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34C60FE2"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p>
        </w:tc>
        <w:tc>
          <w:tcPr>
            <w:tcW w:w="1122" w:type="dxa"/>
            <w:tcBorders>
              <w:top w:val="single" w:sz="4" w:space="0" w:color="auto"/>
              <w:left w:val="nil"/>
              <w:bottom w:val="single" w:sz="4" w:space="0" w:color="auto"/>
              <w:right w:val="single" w:sz="4" w:space="0" w:color="auto"/>
            </w:tcBorders>
          </w:tcPr>
          <w:p w14:paraId="2D5C210D"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Per UE</w:t>
            </w:r>
          </w:p>
        </w:tc>
        <w:tc>
          <w:tcPr>
            <w:tcW w:w="1293" w:type="dxa"/>
            <w:tcBorders>
              <w:top w:val="single" w:sz="4" w:space="0" w:color="auto"/>
              <w:left w:val="nil"/>
              <w:bottom w:val="single" w:sz="4" w:space="0" w:color="auto"/>
              <w:right w:val="single" w:sz="4" w:space="0" w:color="auto"/>
            </w:tcBorders>
          </w:tcPr>
          <w:p w14:paraId="426CC24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6166978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37CFFF8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418B47B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color w:val="FF0000"/>
                <w:sz w:val="18"/>
                <w:szCs w:val="18"/>
              </w:rPr>
            </w:pPr>
            <w:r>
              <w:rPr>
                <w:rFonts w:ascii="Arial" w:eastAsia="Times New Roman" w:hAnsi="Arial" w:cs="Arial"/>
                <w:color w:val="FF0000"/>
                <w:sz w:val="18"/>
                <w:szCs w:val="18"/>
              </w:rPr>
              <w:t>[The candidate values are {1, 2, 3,</w:t>
            </w:r>
            <w:r>
              <w:rPr>
                <w:rFonts w:ascii="Arial" w:eastAsia="宋体" w:hAnsi="Arial" w:cs="Arial" w:hint="eastAsia"/>
                <w:color w:val="FF0000"/>
                <w:sz w:val="18"/>
                <w:szCs w:val="18"/>
              </w:rPr>
              <w:t xml:space="preserve"> </w:t>
            </w:r>
            <w:r>
              <w:rPr>
                <w:rFonts w:ascii="Arial" w:eastAsia="Times New Roman" w:hAnsi="Arial" w:cs="Arial"/>
                <w:strike/>
                <w:color w:val="00B0F0"/>
                <w:sz w:val="18"/>
                <w:szCs w:val="18"/>
              </w:rPr>
              <w:t>4</w:t>
            </w:r>
            <w:r>
              <w:rPr>
                <w:rFonts w:ascii="Arial" w:eastAsia="Times New Roman" w:hAnsi="Arial" w:cs="Arial"/>
                <w:color w:val="FF0000"/>
                <w:sz w:val="18"/>
                <w:szCs w:val="18"/>
              </w:rPr>
              <w:t>}</w:t>
            </w:r>
          </w:p>
          <w:p w14:paraId="174C3278"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6138F56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612AE853"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r w:rsidR="008A6091" w14:paraId="6373F683" w14:textId="77777777">
        <w:trPr>
          <w:trHeight w:val="16"/>
        </w:trPr>
        <w:tc>
          <w:tcPr>
            <w:tcW w:w="1061" w:type="dxa"/>
            <w:tcBorders>
              <w:top w:val="single" w:sz="4" w:space="0" w:color="auto"/>
              <w:left w:val="single" w:sz="4" w:space="0" w:color="auto"/>
              <w:bottom w:val="single" w:sz="4" w:space="0" w:color="auto"/>
              <w:right w:val="single" w:sz="4" w:space="0" w:color="auto"/>
            </w:tcBorders>
            <w:shd w:val="clear" w:color="auto" w:fill="FFFFFF" w:themeFill="background1"/>
          </w:tcPr>
          <w:p w14:paraId="4663F59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lastRenderedPageBreak/>
              <w:t>27. NR_pos_enh</w:t>
            </w:r>
          </w:p>
        </w:tc>
        <w:tc>
          <w:tcPr>
            <w:tcW w:w="739" w:type="dxa"/>
            <w:tcBorders>
              <w:top w:val="single" w:sz="4" w:space="0" w:color="auto"/>
              <w:left w:val="nil"/>
              <w:bottom w:val="single" w:sz="4" w:space="0" w:color="auto"/>
              <w:right w:val="single" w:sz="4" w:space="0" w:color="auto"/>
            </w:tcBorders>
            <w:shd w:val="clear" w:color="auto" w:fill="FFFFFF" w:themeFill="background1"/>
          </w:tcPr>
          <w:p w14:paraId="03D1C5E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27-3-2</w:t>
            </w:r>
          </w:p>
        </w:tc>
        <w:tc>
          <w:tcPr>
            <w:tcW w:w="1390" w:type="dxa"/>
            <w:tcBorders>
              <w:top w:val="single" w:sz="4" w:space="0" w:color="auto"/>
              <w:left w:val="nil"/>
              <w:bottom w:val="single" w:sz="4" w:space="0" w:color="auto"/>
              <w:right w:val="single" w:sz="4" w:space="0" w:color="auto"/>
            </w:tcBorders>
            <w:shd w:val="clear" w:color="auto" w:fill="FFFFFF" w:themeFill="background1"/>
          </w:tcPr>
          <w:p w14:paraId="21A0ED4E"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color w:val="FF0000"/>
                <w:sz w:val="18"/>
                <w:szCs w:val="18"/>
              </w:rPr>
              <w:t xml:space="preserve">DL </w:t>
            </w:r>
            <w:r>
              <w:rPr>
                <w:rFonts w:ascii="Arial" w:eastAsia="宋体" w:hAnsi="Arial" w:cs="Arial"/>
                <w:sz w:val="18"/>
                <w:szCs w:val="18"/>
              </w:rPr>
              <w:t xml:space="preserve">PRS measurement outside MG </w:t>
            </w:r>
            <w:r>
              <w:rPr>
                <w:rFonts w:ascii="Arial" w:eastAsia="宋体" w:hAnsi="Arial" w:cs="Arial"/>
                <w:color w:val="FF0000"/>
                <w:sz w:val="18"/>
                <w:szCs w:val="18"/>
              </w:rPr>
              <w:t>and in a PRS processing priority window</w:t>
            </w:r>
          </w:p>
        </w:tc>
        <w:tc>
          <w:tcPr>
            <w:tcW w:w="4191" w:type="dxa"/>
            <w:tcBorders>
              <w:top w:val="single" w:sz="4" w:space="0" w:color="auto"/>
              <w:left w:val="nil"/>
              <w:bottom w:val="single" w:sz="4" w:space="0" w:color="auto"/>
              <w:right w:val="single" w:sz="4" w:space="0" w:color="auto"/>
            </w:tcBorders>
            <w:shd w:val="clear" w:color="auto" w:fill="FFFFFF" w:themeFill="background1"/>
          </w:tcPr>
          <w:p w14:paraId="35BC9564"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1EBBDED1"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color w:val="FF0000"/>
                <w:sz w:val="18"/>
                <w:szCs w:val="18"/>
              </w:rPr>
              <w:t xml:space="preserve">Component 1. </w:t>
            </w:r>
            <w:r>
              <w:rPr>
                <w:rFonts w:ascii="Arial" w:eastAsia="Times New Roman" w:hAnsi="Arial" w:cs="Arial"/>
                <w:sz w:val="18"/>
                <w:szCs w:val="18"/>
              </w:rPr>
              <w:t xml:space="preserve">Supported PRS processing types subject to the UE determining that DL PRS to be higher priority for PRS measurement outside MG </w:t>
            </w:r>
            <w:r>
              <w:rPr>
                <w:rFonts w:ascii="Arial" w:eastAsia="Times New Roman" w:hAnsi="Arial" w:cs="Arial"/>
                <w:color w:val="FF0000"/>
                <w:sz w:val="18"/>
                <w:szCs w:val="18"/>
              </w:rPr>
              <w:t>and in a PRS processing priority window</w:t>
            </w:r>
            <w:r>
              <w:rPr>
                <w:rFonts w:ascii="Arial" w:eastAsia="Times New Roman" w:hAnsi="Arial" w:cs="Arial"/>
                <w:sz w:val="18"/>
                <w:szCs w:val="18"/>
              </w:rPr>
              <w:t>.</w:t>
            </w:r>
          </w:p>
          <w:p w14:paraId="285FC853"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7D94EE2B"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color w:val="00B0F0"/>
                <w:sz w:val="18"/>
                <w:szCs w:val="18"/>
              </w:rPr>
            </w:pPr>
            <w:r>
              <w:rPr>
                <w:rFonts w:ascii="Arial" w:eastAsia="Times New Roman" w:hAnsi="Arial" w:cs="Arial"/>
                <w:color w:val="FF0000"/>
                <w:sz w:val="18"/>
                <w:szCs w:val="18"/>
              </w:rPr>
              <w:t>Component 2:</w:t>
            </w:r>
            <w:r>
              <w:rPr>
                <w:rFonts w:ascii="Arial" w:eastAsia="Times New Roman" w:hAnsi="Arial" w:cs="Arial"/>
                <w:sz w:val="18"/>
                <w:szCs w:val="18"/>
              </w:rPr>
              <w:t xml:space="preserve"> Candidate values: {Type 1A, Type 1B, Type 2}</w:t>
            </w:r>
          </w:p>
          <w:p w14:paraId="5581D58A"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p w14:paraId="70E9FAF4"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Note:</w:t>
            </w:r>
          </w:p>
          <w:p w14:paraId="5B4D4B17" w14:textId="77777777" w:rsidR="008A6091" w:rsidRDefault="00134ECC" w:rsidP="00545A06">
            <w:pPr>
              <w:numPr>
                <w:ilvl w:val="0"/>
                <w:numId w:val="15"/>
              </w:num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Type 1A refers to DL PRS being prioritized over other DL signals/channels in all OFDM symbols within the PRS processing priority window. The DL signals/channels from all DL CCs (per UE) are affected.</w:t>
            </w:r>
          </w:p>
          <w:p w14:paraId="3F46934A" w14:textId="77777777" w:rsidR="008A6091" w:rsidRDefault="00134ECC" w:rsidP="00545A06">
            <w:pPr>
              <w:numPr>
                <w:ilvl w:val="0"/>
                <w:numId w:val="15"/>
              </w:num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Typ</w:t>
            </w:r>
            <w:r>
              <w:rPr>
                <w:rFonts w:ascii="Arial" w:eastAsia="Times New Roman" w:hAnsi="Arial" w:cs="Arial"/>
                <w:sz w:val="18"/>
                <w:szCs w:val="18"/>
              </w:rPr>
              <w:t xml:space="preserve">e </w:t>
            </w:r>
            <w:r>
              <w:rPr>
                <w:rFonts w:ascii="Arial" w:eastAsia="Times New Roman" w:hAnsi="Arial" w:cs="Arial"/>
                <w:color w:val="C00000"/>
                <w:sz w:val="18"/>
                <w:szCs w:val="18"/>
              </w:rPr>
              <w:t>1B</w:t>
            </w:r>
            <w:r>
              <w:rPr>
                <w:rFonts w:ascii="Arial" w:eastAsia="Times New Roman" w:hAnsi="Arial" w:cs="Arial"/>
                <w:sz w:val="18"/>
                <w:szCs w:val="18"/>
              </w:rPr>
              <w:t xml:space="preserve"> refers to DL PRS being prioritized over other DL signals/channels in all OFDM symbols within the PRS processing priority window. The DL signals/channels from certain DL CCs are affected.</w:t>
            </w:r>
          </w:p>
          <w:p w14:paraId="118D40DF" w14:textId="77777777" w:rsidR="008A6091" w:rsidRDefault="00134ECC" w:rsidP="00545A06">
            <w:pPr>
              <w:numPr>
                <w:ilvl w:val="0"/>
                <w:numId w:val="15"/>
              </w:num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sz w:val="18"/>
                <w:szCs w:val="18"/>
              </w:rPr>
              <w:t>Type 2 refers to DL PRS being prioritized over other DL signals/</w:t>
            </w:r>
            <w:r>
              <w:rPr>
                <w:rFonts w:ascii="Arial" w:eastAsia="Times New Roman" w:hAnsi="Arial" w:cs="Arial"/>
                <w:sz w:val="18"/>
                <w:szCs w:val="18"/>
              </w:rPr>
              <w:t>channels only in DL PRS symbols within the PRS processing priority window.</w:t>
            </w:r>
          </w:p>
          <w:p w14:paraId="72FE6D52" w14:textId="77777777" w:rsidR="008A6091" w:rsidRDefault="008A6091" w:rsidP="00545A06">
            <w:pPr>
              <w:autoSpaceDE w:val="0"/>
              <w:autoSpaceDN w:val="0"/>
              <w:adjustRightInd w:val="0"/>
              <w:snapToGrid w:val="0"/>
              <w:spacing w:before="60" w:afterLines="50" w:after="180" w:line="256" w:lineRule="auto"/>
              <w:ind w:left="46"/>
              <w:contextualSpacing/>
              <w:jc w:val="both"/>
              <w:rPr>
                <w:rFonts w:ascii="Arial" w:eastAsia="Times New Roman" w:hAnsi="Arial" w:cs="Arial"/>
                <w:sz w:val="18"/>
                <w:szCs w:val="18"/>
              </w:rPr>
            </w:pPr>
          </w:p>
          <w:p w14:paraId="25B4D97A" w14:textId="77777777" w:rsidR="008A6091" w:rsidRDefault="00134ECC" w:rsidP="00545A06">
            <w:pPr>
              <w:snapToGrid w:val="0"/>
              <w:spacing w:before="60" w:after="120" w:line="256" w:lineRule="auto"/>
              <w:ind w:left="46"/>
              <w:jc w:val="both"/>
              <w:rPr>
                <w:rFonts w:ascii="Arial" w:hAnsi="Arial" w:cs="Arial"/>
                <w:sz w:val="18"/>
                <w:szCs w:val="18"/>
              </w:rPr>
            </w:pPr>
            <w:r>
              <w:rPr>
                <w:rFonts w:ascii="Arial" w:hAnsi="Arial" w:cs="Arial" w:hint="eastAsia"/>
                <w:color w:val="FF0000"/>
                <w:sz w:val="18"/>
                <w:szCs w:val="18"/>
              </w:rPr>
              <w:t>C</w:t>
            </w:r>
            <w:r>
              <w:rPr>
                <w:rFonts w:ascii="Arial" w:hAnsi="Arial" w:cs="Arial"/>
                <w:color w:val="FF0000"/>
                <w:sz w:val="18"/>
                <w:szCs w:val="18"/>
              </w:rPr>
              <w:t>omponent 3:</w:t>
            </w:r>
            <w:r>
              <w:rPr>
                <w:rFonts w:ascii="Arial" w:hAnsi="Arial" w:cs="Arial"/>
                <w:sz w:val="18"/>
                <w:szCs w:val="18"/>
              </w:rPr>
              <w:t xml:space="preserve"> </w:t>
            </w:r>
          </w:p>
          <w:p w14:paraId="2607EC5F" w14:textId="77777777" w:rsidR="008A6091" w:rsidRDefault="00134ECC" w:rsidP="00545A06">
            <w:pPr>
              <w:numPr>
                <w:ilvl w:val="0"/>
                <w:numId w:val="9"/>
              </w:numPr>
              <w:adjustRightInd w:val="0"/>
              <w:snapToGrid w:val="0"/>
              <w:spacing w:after="0" w:line="240" w:lineRule="auto"/>
              <w:jc w:val="both"/>
              <w:rPr>
                <w:rFonts w:ascii="Times New Roman" w:hAnsi="Times New Roman"/>
                <w:i/>
                <w:iCs/>
                <w:color w:val="FF0000"/>
                <w:sz w:val="20"/>
                <w:szCs w:val="20"/>
              </w:rPr>
            </w:pPr>
            <w:r>
              <w:rPr>
                <w:rFonts w:ascii="Times New Roman" w:hAnsi="Times New Roman"/>
                <w:i/>
                <w:iCs/>
                <w:color w:val="FF0000"/>
                <w:sz w:val="20"/>
                <w:szCs w:val="20"/>
              </w:rPr>
              <w:t>Support T</w:t>
            </w:r>
            <w:r>
              <w:rPr>
                <w:rFonts w:ascii="Times New Roman" w:hAnsi="Times New Roman" w:hint="eastAsia"/>
                <w:i/>
                <w:iCs/>
                <w:color w:val="FF0000"/>
                <w:sz w:val="20"/>
                <w:szCs w:val="20"/>
              </w:rPr>
              <w:t>ype 1 PRS processing capability: UE has to report its capability with at least of the combination {</w:t>
            </w:r>
            <w:r>
              <w:rPr>
                <w:rFonts w:ascii="Times New Roman" w:hAnsi="Times New Roman" w:hint="eastAsia"/>
                <w:i/>
                <w:iCs/>
                <w:color w:val="FF0000"/>
                <w:sz w:val="20"/>
                <w:szCs w:val="20"/>
              </w:rPr>
              <w:t>N</w:t>
            </w:r>
            <w:r>
              <w:rPr>
                <w:rFonts w:ascii="Times New Roman" w:hAnsi="Times New Roman" w:hint="eastAsia"/>
                <w:i/>
                <w:iCs/>
                <w:color w:val="FF0000"/>
                <w:sz w:val="20"/>
                <w:szCs w:val="20"/>
              </w:rPr>
              <w:t xml:space="preserve">, </w:t>
            </w:r>
            <w:r>
              <w:rPr>
                <w:rFonts w:ascii="Times New Roman" w:hAnsi="Times New Roman" w:hint="eastAsia"/>
                <w:i/>
                <w:iCs/>
                <w:color w:val="FF0000"/>
                <w:sz w:val="20"/>
                <w:szCs w:val="20"/>
              </w:rPr>
              <w:t>T</w:t>
            </w:r>
            <w:r>
              <w:rPr>
                <w:rFonts w:ascii="Times New Roman" w:hAnsi="Times New Roman" w:hint="eastAsia"/>
                <w:i/>
                <w:iCs/>
                <w:color w:val="FF0000"/>
                <w:sz w:val="20"/>
                <w:szCs w:val="20"/>
              </w:rPr>
              <w:t xml:space="preserve">}, </w:t>
            </w:r>
          </w:p>
          <w:p w14:paraId="1903C431" w14:textId="77777777" w:rsidR="008A6091" w:rsidRDefault="00134ECC" w:rsidP="00545A06">
            <w:pPr>
              <w:numPr>
                <w:ilvl w:val="0"/>
                <w:numId w:val="10"/>
              </w:numPr>
              <w:adjustRightInd w:val="0"/>
              <w:snapToGrid w:val="0"/>
              <w:spacing w:after="0" w:line="240" w:lineRule="auto"/>
              <w:jc w:val="both"/>
              <w:rPr>
                <w:rFonts w:ascii="Times New Roman" w:hAnsi="Times New Roman"/>
                <w:i/>
                <w:iCs/>
                <w:color w:val="FF0000"/>
                <w:sz w:val="20"/>
                <w:szCs w:val="20"/>
              </w:rPr>
            </w:pPr>
            <w:r>
              <w:rPr>
                <w:rFonts w:ascii="Times New Roman" w:hAnsi="Times New Roman" w:hint="eastAsia"/>
                <w:i/>
                <w:iCs/>
                <w:color w:val="FF0000"/>
                <w:sz w:val="20"/>
                <w:szCs w:val="20"/>
              </w:rPr>
              <w:t xml:space="preserve">A PRS processing window (with duration L) is </w:t>
            </w:r>
            <w:r>
              <w:rPr>
                <w:rFonts w:ascii="Times New Roman" w:hAnsi="Times New Roman" w:hint="eastAsia"/>
                <w:i/>
                <w:iCs/>
                <w:color w:val="FF0000"/>
                <w:sz w:val="20"/>
                <w:szCs w:val="20"/>
              </w:rPr>
              <w:t>divided into a PRS buffering window (with duration L-(T-N)) and a PRS computation window (with duration T-N). The PRS computation window starts right after the end of the PRS buffering window.</w:t>
            </w:r>
          </w:p>
          <w:p w14:paraId="408A50CF" w14:textId="77777777" w:rsidR="008A6091" w:rsidRDefault="00134ECC" w:rsidP="00545A06">
            <w:pPr>
              <w:numPr>
                <w:ilvl w:val="0"/>
                <w:numId w:val="10"/>
              </w:numPr>
              <w:adjustRightInd w:val="0"/>
              <w:snapToGrid w:val="0"/>
              <w:spacing w:after="0" w:line="240" w:lineRule="auto"/>
              <w:jc w:val="both"/>
              <w:rPr>
                <w:rFonts w:ascii="Times New Roman" w:hAnsi="Times New Roman"/>
                <w:i/>
                <w:iCs/>
                <w:color w:val="FF0000"/>
                <w:sz w:val="20"/>
                <w:szCs w:val="20"/>
              </w:rPr>
            </w:pPr>
            <w:r>
              <w:rPr>
                <w:rFonts w:ascii="Times New Roman" w:hAnsi="Times New Roman" w:hint="eastAsia"/>
                <w:i/>
                <w:iCs/>
                <w:color w:val="FF0000"/>
                <w:sz w:val="20"/>
                <w:szCs w:val="20"/>
              </w:rPr>
              <w:t>UE shall take (T-N) ms of time to process up to N ms of symbols</w:t>
            </w:r>
            <w:r>
              <w:rPr>
                <w:rFonts w:ascii="Times New Roman" w:hAnsi="Times New Roman" w:hint="eastAsia"/>
                <w:i/>
                <w:iCs/>
                <w:color w:val="FF0000"/>
                <w:sz w:val="20"/>
                <w:szCs w:val="20"/>
              </w:rPr>
              <w:t xml:space="preserve"> containing PRS resources received by UE in the PRS buffering window</w:t>
            </w:r>
          </w:p>
          <w:p w14:paraId="154AFA35" w14:textId="77777777" w:rsidR="008A6091" w:rsidRDefault="00134ECC" w:rsidP="00545A06">
            <w:pPr>
              <w:numPr>
                <w:ilvl w:val="0"/>
                <w:numId w:val="10"/>
              </w:numPr>
              <w:adjustRightInd w:val="0"/>
              <w:snapToGrid w:val="0"/>
              <w:spacing w:after="0" w:line="240" w:lineRule="auto"/>
              <w:jc w:val="both"/>
              <w:rPr>
                <w:rFonts w:ascii="Times New Roman" w:hAnsi="Times New Roman"/>
                <w:i/>
                <w:iCs/>
                <w:color w:val="FF0000"/>
                <w:sz w:val="20"/>
                <w:szCs w:val="20"/>
              </w:rPr>
            </w:pPr>
            <w:r>
              <w:rPr>
                <w:rFonts w:ascii="Times New Roman" w:hAnsi="Times New Roman" w:hint="eastAsia"/>
                <w:i/>
                <w:iCs/>
                <w:color w:val="FF0000"/>
                <w:sz w:val="20"/>
                <w:szCs w:val="20"/>
              </w:rPr>
              <w:t>UE is not expected to be configured a PRS processing window with duration smaller than T-N.</w:t>
            </w:r>
          </w:p>
          <w:p w14:paraId="786D7108" w14:textId="77777777" w:rsidR="008A6091" w:rsidRDefault="00134ECC" w:rsidP="00545A06">
            <w:pPr>
              <w:numPr>
                <w:ilvl w:val="0"/>
                <w:numId w:val="9"/>
              </w:numPr>
              <w:adjustRightInd w:val="0"/>
              <w:snapToGrid w:val="0"/>
              <w:spacing w:after="0" w:line="240" w:lineRule="auto"/>
              <w:jc w:val="both"/>
              <w:rPr>
                <w:rFonts w:ascii="Times New Roman" w:hAnsi="Times New Roman"/>
                <w:i/>
                <w:iCs/>
                <w:color w:val="FF0000"/>
                <w:sz w:val="20"/>
                <w:szCs w:val="20"/>
              </w:rPr>
            </w:pPr>
            <w:r>
              <w:rPr>
                <w:rFonts w:ascii="Times New Roman" w:hAnsi="Times New Roman"/>
                <w:i/>
                <w:iCs/>
                <w:color w:val="FF0000"/>
                <w:sz w:val="20"/>
                <w:szCs w:val="20"/>
              </w:rPr>
              <w:t xml:space="preserve">Support </w:t>
            </w:r>
            <w:r>
              <w:rPr>
                <w:rFonts w:ascii="Times New Roman" w:hAnsi="Times New Roman" w:hint="eastAsia"/>
                <w:i/>
                <w:iCs/>
                <w:color w:val="FF0000"/>
                <w:sz w:val="20"/>
                <w:szCs w:val="20"/>
              </w:rPr>
              <w:t>Type 2 PRS processing capability: UE has to report its capability of PRS computation ti</w:t>
            </w:r>
            <w:r>
              <w:rPr>
                <w:rFonts w:ascii="Times New Roman" w:hAnsi="Times New Roman" w:hint="eastAsia"/>
                <w:i/>
                <w:iCs/>
                <w:color w:val="FF0000"/>
                <w:sz w:val="20"/>
                <w:szCs w:val="20"/>
              </w:rPr>
              <w:t>me (T</w:t>
            </w:r>
            <w:r>
              <w:rPr>
                <w:rFonts w:ascii="Times New Roman" w:hAnsi="Times New Roman" w:hint="eastAsia"/>
                <w:i/>
                <w:iCs/>
                <w:color w:val="FF0000"/>
                <w:sz w:val="20"/>
                <w:szCs w:val="20"/>
                <w:vertAlign w:val="subscript"/>
              </w:rPr>
              <w:t>compute</w:t>
            </w:r>
            <w:r>
              <w:rPr>
                <w:rFonts w:ascii="Times New Roman" w:hAnsi="Times New Roman" w:hint="eastAsia"/>
                <w:i/>
                <w:iCs/>
                <w:color w:val="FF0000"/>
                <w:sz w:val="20"/>
                <w:szCs w:val="20"/>
              </w:rPr>
              <w:t xml:space="preserve">) </w:t>
            </w:r>
          </w:p>
          <w:p w14:paraId="19963F70" w14:textId="77777777" w:rsidR="008A6091" w:rsidRDefault="00134ECC" w:rsidP="00545A06">
            <w:pPr>
              <w:numPr>
                <w:ilvl w:val="0"/>
                <w:numId w:val="10"/>
              </w:numPr>
              <w:adjustRightInd w:val="0"/>
              <w:snapToGrid w:val="0"/>
              <w:spacing w:after="0" w:line="240" w:lineRule="auto"/>
              <w:jc w:val="both"/>
              <w:rPr>
                <w:rFonts w:ascii="Times New Roman" w:hAnsi="Times New Roman"/>
                <w:i/>
                <w:iCs/>
                <w:color w:val="FF0000"/>
                <w:sz w:val="20"/>
                <w:szCs w:val="20"/>
              </w:rPr>
            </w:pPr>
            <w:r>
              <w:rPr>
                <w:rFonts w:ascii="Times New Roman" w:hAnsi="Times New Roman" w:hint="eastAsia"/>
                <w:i/>
                <w:iCs/>
                <w:color w:val="FF0000"/>
                <w:sz w:val="20"/>
                <w:szCs w:val="20"/>
              </w:rPr>
              <w:t>A time span (T</w:t>
            </w:r>
            <w:r>
              <w:rPr>
                <w:rFonts w:ascii="Times New Roman" w:hAnsi="Times New Roman" w:hint="eastAsia"/>
                <w:i/>
                <w:iCs/>
                <w:color w:val="FF0000"/>
                <w:sz w:val="20"/>
                <w:szCs w:val="20"/>
                <w:vertAlign w:val="subscript"/>
              </w:rPr>
              <w:t>span</w:t>
            </w:r>
            <w:r>
              <w:rPr>
                <w:rFonts w:ascii="Times New Roman" w:hAnsi="Times New Roman" w:hint="eastAsia"/>
                <w:i/>
                <w:iCs/>
                <w:color w:val="FF0000"/>
                <w:sz w:val="20"/>
                <w:szCs w:val="20"/>
              </w:rPr>
              <w:t xml:space="preserve">) is calculated from an end of the latest DL PRS resource in the PRS processing window that is used for a location information report to the end of the PRS processing window </w:t>
            </w:r>
          </w:p>
          <w:p w14:paraId="340C6529" w14:textId="77777777" w:rsidR="008A6091" w:rsidRDefault="00134ECC" w:rsidP="00545A06">
            <w:pPr>
              <w:numPr>
                <w:ilvl w:val="0"/>
                <w:numId w:val="10"/>
              </w:numPr>
              <w:adjustRightInd w:val="0"/>
              <w:snapToGrid w:val="0"/>
              <w:spacing w:after="0" w:line="240" w:lineRule="auto"/>
              <w:jc w:val="both"/>
              <w:rPr>
                <w:rFonts w:ascii="Times New Roman" w:hAnsi="Times New Roman"/>
                <w:i/>
                <w:iCs/>
                <w:color w:val="FF0000"/>
                <w:sz w:val="20"/>
                <w:szCs w:val="20"/>
              </w:rPr>
            </w:pPr>
            <w:r>
              <w:rPr>
                <w:rFonts w:ascii="Times New Roman" w:hAnsi="Times New Roman" w:hint="eastAsia"/>
                <w:i/>
                <w:iCs/>
                <w:color w:val="FF0000"/>
                <w:sz w:val="20"/>
                <w:szCs w:val="20"/>
              </w:rPr>
              <w:t>The value of T</w:t>
            </w:r>
            <w:r>
              <w:rPr>
                <w:rFonts w:ascii="Times New Roman" w:hAnsi="Times New Roman" w:hint="eastAsia"/>
                <w:i/>
                <w:iCs/>
                <w:color w:val="FF0000"/>
                <w:sz w:val="20"/>
                <w:szCs w:val="20"/>
                <w:vertAlign w:val="subscript"/>
              </w:rPr>
              <w:t xml:space="preserve">span </w:t>
            </w:r>
            <w:r>
              <w:rPr>
                <w:rFonts w:ascii="Times New Roman" w:hAnsi="Times New Roman" w:hint="eastAsia"/>
                <w:i/>
                <w:iCs/>
                <w:color w:val="FF0000"/>
                <w:sz w:val="20"/>
                <w:szCs w:val="20"/>
              </w:rPr>
              <w:t>is not expected to be smaller</w:t>
            </w:r>
            <w:r>
              <w:rPr>
                <w:rFonts w:ascii="Times New Roman" w:hAnsi="Times New Roman" w:hint="eastAsia"/>
                <w:i/>
                <w:iCs/>
                <w:color w:val="FF0000"/>
                <w:sz w:val="20"/>
                <w:szCs w:val="20"/>
              </w:rPr>
              <w:t xml:space="preserve"> than the PRS computation time (T</w:t>
            </w:r>
            <w:r>
              <w:rPr>
                <w:rFonts w:ascii="Times New Roman" w:hAnsi="Times New Roman" w:hint="eastAsia"/>
                <w:i/>
                <w:iCs/>
                <w:color w:val="FF0000"/>
                <w:sz w:val="20"/>
                <w:szCs w:val="20"/>
                <w:vertAlign w:val="subscript"/>
              </w:rPr>
              <w:t>compute</w:t>
            </w:r>
            <w:r>
              <w:rPr>
                <w:rFonts w:ascii="Times New Roman" w:hAnsi="Times New Roman" w:hint="eastAsia"/>
                <w:i/>
                <w:iCs/>
                <w:color w:val="FF0000"/>
                <w:sz w:val="20"/>
                <w:szCs w:val="20"/>
              </w:rPr>
              <w:t>).</w:t>
            </w:r>
          </w:p>
          <w:p w14:paraId="5A919595" w14:textId="77777777" w:rsidR="008A6091" w:rsidRDefault="00134ECC" w:rsidP="00545A06">
            <w:pPr>
              <w:snapToGrid w:val="0"/>
              <w:spacing w:before="60" w:after="120" w:line="256" w:lineRule="auto"/>
              <w:ind w:left="46"/>
              <w:jc w:val="both"/>
              <w:rPr>
                <w:rFonts w:ascii="Arial" w:hAnsi="Arial" w:cs="Arial"/>
                <w:sz w:val="18"/>
                <w:szCs w:val="18"/>
              </w:rPr>
            </w:pPr>
            <w:r>
              <w:rPr>
                <w:rFonts w:ascii="Arial" w:eastAsia="Times New Roman" w:hAnsi="Arial" w:cs="Arial"/>
                <w:sz w:val="18"/>
                <w:szCs w:val="18"/>
              </w:rPr>
              <w:t>Note: When the UE determines higher priority for other DL signals/channels over the PRS measurement/processing, the UE is not expected to measure/process DL PRS which is applicable to all of the above capability o</w:t>
            </w:r>
            <w:r>
              <w:rPr>
                <w:rFonts w:ascii="Arial" w:eastAsia="Times New Roman" w:hAnsi="Arial" w:cs="Arial"/>
                <w:sz w:val="18"/>
                <w:szCs w:val="18"/>
              </w:rPr>
              <w:t xml:space="preserve">ptions.  </w:t>
            </w:r>
          </w:p>
          <w:p w14:paraId="1E245E1B" w14:textId="77777777" w:rsidR="008A6091" w:rsidRDefault="00134ECC" w:rsidP="00545A06">
            <w:pPr>
              <w:snapToGrid w:val="0"/>
              <w:spacing w:before="60" w:after="120" w:line="256" w:lineRule="auto"/>
              <w:ind w:left="46"/>
              <w:jc w:val="both"/>
              <w:rPr>
                <w:rFonts w:ascii="Arial" w:eastAsia="宋体" w:hAnsi="Arial" w:cs="Arial"/>
                <w:sz w:val="18"/>
                <w:szCs w:val="18"/>
              </w:rPr>
            </w:pPr>
            <w:r>
              <w:rPr>
                <w:rFonts w:ascii="Arial" w:eastAsia="Times New Roman" w:hAnsi="Arial" w:cs="Arial"/>
                <w:color w:val="FF0000"/>
                <w:sz w:val="18"/>
                <w:szCs w:val="18"/>
              </w:rPr>
              <w:lastRenderedPageBreak/>
              <w:t>Note: Within a PRS processing window, UE measurement is inside the active DL BWP with PRS having the same numerology as the active DL BWP</w:t>
            </w:r>
            <w:r>
              <w:rPr>
                <w:rFonts w:ascii="Arial" w:eastAsia="宋体" w:hAnsi="Arial" w:cs="Arial" w:hint="eastAsia"/>
                <w:color w:val="FF0000"/>
                <w:sz w:val="18"/>
                <w:szCs w:val="18"/>
              </w:rPr>
              <w:t>.</w:t>
            </w:r>
          </w:p>
        </w:tc>
        <w:tc>
          <w:tcPr>
            <w:tcW w:w="1160" w:type="dxa"/>
            <w:tcBorders>
              <w:top w:val="single" w:sz="4" w:space="0" w:color="auto"/>
              <w:left w:val="nil"/>
              <w:bottom w:val="single" w:sz="4" w:space="0" w:color="auto"/>
              <w:right w:val="single" w:sz="4" w:space="0" w:color="auto"/>
            </w:tcBorders>
            <w:shd w:val="clear" w:color="auto" w:fill="FFFFFF" w:themeFill="background1"/>
          </w:tcPr>
          <w:p w14:paraId="743AF7A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lastRenderedPageBreak/>
              <w:t>13-1</w:t>
            </w:r>
          </w:p>
        </w:tc>
        <w:tc>
          <w:tcPr>
            <w:tcW w:w="1002" w:type="dxa"/>
            <w:tcBorders>
              <w:top w:val="single" w:sz="4" w:space="0" w:color="auto"/>
              <w:left w:val="nil"/>
              <w:bottom w:val="single" w:sz="4" w:space="0" w:color="auto"/>
              <w:right w:val="single" w:sz="4" w:space="0" w:color="auto"/>
            </w:tcBorders>
            <w:shd w:val="clear" w:color="auto" w:fill="FFFFFF" w:themeFill="background1"/>
          </w:tcPr>
          <w:p w14:paraId="153B338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hint="eastAsia"/>
                <w:color w:val="C00000"/>
                <w:sz w:val="18"/>
                <w:szCs w:val="18"/>
              </w:rPr>
              <w:t>Yes</w:t>
            </w:r>
          </w:p>
        </w:tc>
        <w:tc>
          <w:tcPr>
            <w:tcW w:w="1030" w:type="dxa"/>
            <w:tcBorders>
              <w:top w:val="single" w:sz="4" w:space="0" w:color="auto"/>
              <w:left w:val="nil"/>
              <w:bottom w:val="single" w:sz="4" w:space="0" w:color="auto"/>
              <w:right w:val="single" w:sz="4" w:space="0" w:color="auto"/>
            </w:tcBorders>
            <w:shd w:val="clear" w:color="auto" w:fill="FFFFFF" w:themeFill="background1"/>
          </w:tcPr>
          <w:p w14:paraId="1B33CF7B"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shd w:val="clear" w:color="auto" w:fill="FFFFFF" w:themeFill="background1"/>
          </w:tcPr>
          <w:p w14:paraId="2DAB5F93"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p>
        </w:tc>
        <w:tc>
          <w:tcPr>
            <w:tcW w:w="1122" w:type="dxa"/>
            <w:tcBorders>
              <w:top w:val="single" w:sz="4" w:space="0" w:color="auto"/>
              <w:left w:val="nil"/>
              <w:bottom w:val="single" w:sz="4" w:space="0" w:color="auto"/>
              <w:right w:val="single" w:sz="4" w:space="0" w:color="auto"/>
            </w:tcBorders>
            <w:shd w:val="clear" w:color="auto" w:fill="FFFFFF" w:themeFill="background1"/>
          </w:tcPr>
          <w:p w14:paraId="227E659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C00000"/>
                <w:sz w:val="18"/>
                <w:szCs w:val="18"/>
              </w:rPr>
              <w:t>Per UE</w:t>
            </w:r>
          </w:p>
        </w:tc>
        <w:tc>
          <w:tcPr>
            <w:tcW w:w="1293" w:type="dxa"/>
            <w:tcBorders>
              <w:top w:val="single" w:sz="4" w:space="0" w:color="auto"/>
              <w:left w:val="nil"/>
              <w:bottom w:val="single" w:sz="4" w:space="0" w:color="auto"/>
              <w:right w:val="single" w:sz="4" w:space="0" w:color="auto"/>
            </w:tcBorders>
            <w:shd w:val="clear" w:color="auto" w:fill="FFFFFF" w:themeFill="background1"/>
          </w:tcPr>
          <w:p w14:paraId="660C2DDE"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shd w:val="clear" w:color="auto" w:fill="FFFFFF" w:themeFill="background1"/>
          </w:tcPr>
          <w:p w14:paraId="7C48799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shd w:val="clear" w:color="auto" w:fill="FFFFFF" w:themeFill="background1"/>
          </w:tcPr>
          <w:p w14:paraId="036D447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shd w:val="clear" w:color="auto" w:fill="FFFFFF" w:themeFill="background1"/>
          </w:tcPr>
          <w:p w14:paraId="11E83C1C"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p w14:paraId="1556BE77"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p w14:paraId="3BD588DD"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741" w:type="dxa"/>
            <w:tcBorders>
              <w:top w:val="single" w:sz="4" w:space="0" w:color="auto"/>
              <w:left w:val="nil"/>
              <w:bottom w:val="single" w:sz="4" w:space="0" w:color="auto"/>
              <w:right w:val="single" w:sz="4" w:space="0" w:color="auto"/>
            </w:tcBorders>
            <w:shd w:val="clear" w:color="auto" w:fill="FFFFFF" w:themeFill="background1"/>
          </w:tcPr>
          <w:p w14:paraId="09F05184"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w:t>
            </w:r>
            <w:r>
              <w:rPr>
                <w:rFonts w:ascii="Arial" w:eastAsia="Times New Roman" w:hAnsi="Arial" w:cs="Arial"/>
                <w:sz w:val="18"/>
                <w:szCs w:val="18"/>
              </w:rPr>
              <w:t xml:space="preserve"> capability signaling</w:t>
            </w:r>
          </w:p>
        </w:tc>
      </w:tr>
      <w:tr w:rsidR="008A6091" w14:paraId="7C5BC565" w14:textId="77777777">
        <w:trPr>
          <w:trHeight w:val="16"/>
        </w:trPr>
        <w:tc>
          <w:tcPr>
            <w:tcW w:w="1061" w:type="dxa"/>
            <w:tcBorders>
              <w:top w:val="single" w:sz="4" w:space="0" w:color="auto"/>
              <w:left w:val="single" w:sz="4" w:space="0" w:color="auto"/>
              <w:bottom w:val="single" w:sz="4" w:space="0" w:color="auto"/>
              <w:right w:val="single" w:sz="4" w:space="0" w:color="auto"/>
            </w:tcBorders>
          </w:tcPr>
          <w:p w14:paraId="72C4FD5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lastRenderedPageBreak/>
              <w:t>27. NR_pos_enh</w:t>
            </w:r>
          </w:p>
        </w:tc>
        <w:tc>
          <w:tcPr>
            <w:tcW w:w="739" w:type="dxa"/>
            <w:tcBorders>
              <w:top w:val="single" w:sz="4" w:space="0" w:color="auto"/>
              <w:left w:val="nil"/>
              <w:bottom w:val="single" w:sz="4" w:space="0" w:color="auto"/>
              <w:right w:val="single" w:sz="4" w:space="0" w:color="auto"/>
            </w:tcBorders>
          </w:tcPr>
          <w:p w14:paraId="0A3704B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27-4-1</w:t>
            </w:r>
          </w:p>
        </w:tc>
        <w:tc>
          <w:tcPr>
            <w:tcW w:w="1390" w:type="dxa"/>
            <w:tcBorders>
              <w:top w:val="single" w:sz="4" w:space="0" w:color="auto"/>
              <w:left w:val="nil"/>
              <w:bottom w:val="single" w:sz="4" w:space="0" w:color="auto"/>
              <w:right w:val="single" w:sz="4" w:space="0" w:color="auto"/>
            </w:tcBorders>
          </w:tcPr>
          <w:p w14:paraId="7BBB9BF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LOS/NLOS Indicator for UE-assisted positioning</w:t>
            </w:r>
          </w:p>
        </w:tc>
        <w:tc>
          <w:tcPr>
            <w:tcW w:w="4191" w:type="dxa"/>
            <w:tcBorders>
              <w:top w:val="single" w:sz="4" w:space="0" w:color="auto"/>
              <w:left w:val="nil"/>
              <w:bottom w:val="single" w:sz="4" w:space="0" w:color="auto"/>
              <w:right w:val="single" w:sz="4" w:space="0" w:color="auto"/>
            </w:tcBorders>
          </w:tcPr>
          <w:p w14:paraId="675A5BBE"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color w:val="00B0F0"/>
                <w:sz w:val="18"/>
                <w:szCs w:val="18"/>
              </w:rPr>
            </w:pPr>
            <w:r>
              <w:rPr>
                <w:rFonts w:ascii="Arial" w:eastAsia="Times New Roman" w:hAnsi="Arial" w:cs="Arial"/>
                <w:sz w:val="18"/>
                <w:szCs w:val="18"/>
              </w:rPr>
              <w:t>Support reporting LoS/NLoS indicator to LMF</w:t>
            </w:r>
          </w:p>
          <w:p w14:paraId="107E7725" w14:textId="77777777" w:rsidR="008A6091" w:rsidRDefault="008A6091"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p>
        </w:tc>
        <w:tc>
          <w:tcPr>
            <w:tcW w:w="1160" w:type="dxa"/>
            <w:tcBorders>
              <w:top w:val="single" w:sz="4" w:space="0" w:color="auto"/>
              <w:left w:val="nil"/>
              <w:bottom w:val="single" w:sz="4" w:space="0" w:color="auto"/>
              <w:right w:val="single" w:sz="4" w:space="0" w:color="auto"/>
            </w:tcBorders>
          </w:tcPr>
          <w:p w14:paraId="5EAD883A"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002" w:type="dxa"/>
            <w:tcBorders>
              <w:top w:val="single" w:sz="4" w:space="0" w:color="auto"/>
              <w:left w:val="nil"/>
              <w:bottom w:val="single" w:sz="4" w:space="0" w:color="auto"/>
              <w:right w:val="single" w:sz="4" w:space="0" w:color="auto"/>
            </w:tcBorders>
          </w:tcPr>
          <w:p w14:paraId="4250055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tcPr>
          <w:p w14:paraId="12E9C681"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tcPr>
          <w:p w14:paraId="2D710BEB"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p>
        </w:tc>
        <w:tc>
          <w:tcPr>
            <w:tcW w:w="1122" w:type="dxa"/>
            <w:tcBorders>
              <w:top w:val="single" w:sz="4" w:space="0" w:color="auto"/>
              <w:left w:val="nil"/>
              <w:bottom w:val="single" w:sz="4" w:space="0" w:color="auto"/>
              <w:right w:val="single" w:sz="4" w:space="0" w:color="auto"/>
            </w:tcBorders>
          </w:tcPr>
          <w:p w14:paraId="64E31408"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C00000"/>
                <w:sz w:val="18"/>
                <w:szCs w:val="18"/>
              </w:rPr>
              <w:t xml:space="preserve">Per UE </w:t>
            </w:r>
          </w:p>
        </w:tc>
        <w:tc>
          <w:tcPr>
            <w:tcW w:w="1293" w:type="dxa"/>
            <w:tcBorders>
              <w:top w:val="single" w:sz="4" w:space="0" w:color="auto"/>
              <w:left w:val="nil"/>
              <w:bottom w:val="single" w:sz="4" w:space="0" w:color="auto"/>
              <w:right w:val="single" w:sz="4" w:space="0" w:color="auto"/>
            </w:tcBorders>
          </w:tcPr>
          <w:p w14:paraId="768452B1"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tcPr>
          <w:p w14:paraId="4D653DB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tcPr>
          <w:p w14:paraId="3FFCB6FF"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tcPr>
          <w:p w14:paraId="5D052C9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tcPr>
          <w:p w14:paraId="2A8CF33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 xml:space="preserve">Optional with capability </w:t>
            </w:r>
            <w:r>
              <w:rPr>
                <w:rFonts w:ascii="Arial" w:eastAsia="Times New Roman" w:hAnsi="Arial" w:cs="Arial"/>
                <w:sz w:val="18"/>
                <w:szCs w:val="18"/>
              </w:rPr>
              <w:t>signaling</w:t>
            </w:r>
          </w:p>
        </w:tc>
      </w:tr>
      <w:tr w:rsidR="008A6091" w14:paraId="09933E1C" w14:textId="77777777">
        <w:trPr>
          <w:trHeight w:val="16"/>
        </w:trPr>
        <w:tc>
          <w:tcPr>
            <w:tcW w:w="1061" w:type="dxa"/>
            <w:tcBorders>
              <w:top w:val="single" w:sz="4" w:space="0" w:color="auto"/>
              <w:left w:val="single" w:sz="4" w:space="0" w:color="auto"/>
              <w:bottom w:val="single" w:sz="4" w:space="0" w:color="auto"/>
              <w:right w:val="single" w:sz="4" w:space="0" w:color="auto"/>
            </w:tcBorders>
            <w:shd w:val="clear" w:color="auto" w:fill="FFFFFF" w:themeFill="background1"/>
          </w:tcPr>
          <w:p w14:paraId="67B09EE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 NR_pos_enh</w:t>
            </w:r>
          </w:p>
        </w:tc>
        <w:tc>
          <w:tcPr>
            <w:tcW w:w="739" w:type="dxa"/>
            <w:tcBorders>
              <w:top w:val="single" w:sz="4" w:space="0" w:color="auto"/>
              <w:left w:val="nil"/>
              <w:bottom w:val="single" w:sz="4" w:space="0" w:color="auto"/>
              <w:right w:val="single" w:sz="4" w:space="0" w:color="auto"/>
            </w:tcBorders>
            <w:shd w:val="clear" w:color="auto" w:fill="FFFFFF" w:themeFill="background1"/>
          </w:tcPr>
          <w:p w14:paraId="7DCD4E25"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27-5-1</w:t>
            </w:r>
          </w:p>
        </w:tc>
        <w:tc>
          <w:tcPr>
            <w:tcW w:w="1390" w:type="dxa"/>
            <w:tcBorders>
              <w:top w:val="single" w:sz="4" w:space="0" w:color="auto"/>
              <w:left w:val="nil"/>
              <w:bottom w:val="single" w:sz="4" w:space="0" w:color="auto"/>
              <w:right w:val="single" w:sz="4" w:space="0" w:color="auto"/>
            </w:tcBorders>
            <w:shd w:val="clear" w:color="auto" w:fill="FFFFFF" w:themeFill="background1"/>
          </w:tcPr>
          <w:p w14:paraId="483BEB2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UE-initiated on-demand PRS</w:t>
            </w:r>
          </w:p>
        </w:tc>
        <w:tc>
          <w:tcPr>
            <w:tcW w:w="4191" w:type="dxa"/>
            <w:tcBorders>
              <w:top w:val="single" w:sz="4" w:space="0" w:color="auto"/>
              <w:left w:val="nil"/>
              <w:bottom w:val="single" w:sz="4" w:space="0" w:color="auto"/>
              <w:right w:val="single" w:sz="4" w:space="0" w:color="auto"/>
            </w:tcBorders>
            <w:shd w:val="clear" w:color="auto" w:fill="FFFFFF" w:themeFill="background1"/>
          </w:tcPr>
          <w:p w14:paraId="3DB95857" w14:textId="77777777" w:rsidR="008A6091" w:rsidRDefault="00134ECC" w:rsidP="00545A06">
            <w:pPr>
              <w:autoSpaceDE w:val="0"/>
              <w:autoSpaceDN w:val="0"/>
              <w:adjustRightInd w:val="0"/>
              <w:snapToGrid w:val="0"/>
              <w:spacing w:before="60" w:afterLines="50" w:after="180" w:line="256" w:lineRule="auto"/>
              <w:contextualSpacing/>
              <w:jc w:val="both"/>
              <w:rPr>
                <w:rFonts w:ascii="Arial" w:eastAsia="Times New Roman" w:hAnsi="Arial" w:cs="Arial"/>
                <w:sz w:val="18"/>
                <w:szCs w:val="18"/>
              </w:rPr>
            </w:pPr>
            <w:r>
              <w:rPr>
                <w:rFonts w:ascii="Arial" w:eastAsia="Times New Roman" w:hAnsi="Arial" w:cs="Arial"/>
                <w:color w:val="FF0000"/>
                <w:sz w:val="18"/>
                <w:szCs w:val="18"/>
              </w:rPr>
              <w:t>UE’s capability to support UE-initiated on-demand DL PRS</w:t>
            </w:r>
          </w:p>
        </w:tc>
        <w:tc>
          <w:tcPr>
            <w:tcW w:w="1160" w:type="dxa"/>
            <w:tcBorders>
              <w:top w:val="single" w:sz="4" w:space="0" w:color="auto"/>
              <w:left w:val="nil"/>
              <w:bottom w:val="single" w:sz="4" w:space="0" w:color="auto"/>
              <w:right w:val="single" w:sz="4" w:space="0" w:color="auto"/>
            </w:tcBorders>
            <w:shd w:val="clear" w:color="auto" w:fill="FFFFFF" w:themeFill="background1"/>
          </w:tcPr>
          <w:p w14:paraId="0A7ED049"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FF0000"/>
                <w:sz w:val="18"/>
                <w:szCs w:val="18"/>
              </w:rPr>
              <w:t>13-1</w:t>
            </w:r>
          </w:p>
        </w:tc>
        <w:tc>
          <w:tcPr>
            <w:tcW w:w="1002" w:type="dxa"/>
            <w:tcBorders>
              <w:top w:val="single" w:sz="4" w:space="0" w:color="auto"/>
              <w:left w:val="nil"/>
              <w:bottom w:val="single" w:sz="4" w:space="0" w:color="auto"/>
              <w:right w:val="single" w:sz="4" w:space="0" w:color="auto"/>
            </w:tcBorders>
            <w:shd w:val="clear" w:color="auto" w:fill="FFFFFF" w:themeFill="background1"/>
          </w:tcPr>
          <w:p w14:paraId="3E09295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r>
              <w:rPr>
                <w:rFonts w:ascii="Arial" w:eastAsia="宋体" w:hAnsi="Arial" w:cs="Arial"/>
                <w:sz w:val="18"/>
                <w:szCs w:val="18"/>
              </w:rPr>
              <w:t>No</w:t>
            </w:r>
          </w:p>
        </w:tc>
        <w:tc>
          <w:tcPr>
            <w:tcW w:w="1030" w:type="dxa"/>
            <w:tcBorders>
              <w:top w:val="single" w:sz="4" w:space="0" w:color="auto"/>
              <w:left w:val="nil"/>
              <w:bottom w:val="single" w:sz="4" w:space="0" w:color="auto"/>
              <w:right w:val="single" w:sz="4" w:space="0" w:color="auto"/>
            </w:tcBorders>
            <w:shd w:val="clear" w:color="auto" w:fill="FFFFFF" w:themeFill="background1"/>
          </w:tcPr>
          <w:p w14:paraId="008461AD"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p>
        </w:tc>
        <w:tc>
          <w:tcPr>
            <w:tcW w:w="1289" w:type="dxa"/>
            <w:tcBorders>
              <w:top w:val="single" w:sz="4" w:space="0" w:color="auto"/>
              <w:left w:val="nil"/>
              <w:bottom w:val="single" w:sz="4" w:space="0" w:color="auto"/>
              <w:right w:val="single" w:sz="4" w:space="0" w:color="auto"/>
            </w:tcBorders>
            <w:shd w:val="clear" w:color="auto" w:fill="FFFFFF" w:themeFill="background1"/>
          </w:tcPr>
          <w:p w14:paraId="71A3E69D" w14:textId="77777777" w:rsidR="008A6091" w:rsidRDefault="008A6091" w:rsidP="00545A06">
            <w:pPr>
              <w:keepNext/>
              <w:keepLines/>
              <w:widowControl w:val="0"/>
              <w:overflowPunct w:val="0"/>
              <w:autoSpaceDE w:val="0"/>
              <w:autoSpaceDN w:val="0"/>
              <w:adjustRightInd w:val="0"/>
              <w:snapToGrid w:val="0"/>
              <w:spacing w:after="0" w:line="256" w:lineRule="auto"/>
              <w:textAlignment w:val="baseline"/>
              <w:rPr>
                <w:rFonts w:ascii="Arial" w:eastAsia="宋体" w:hAnsi="Arial" w:cs="Arial"/>
                <w:sz w:val="18"/>
                <w:szCs w:val="18"/>
              </w:rPr>
            </w:pPr>
          </w:p>
        </w:tc>
        <w:tc>
          <w:tcPr>
            <w:tcW w:w="1122" w:type="dxa"/>
            <w:tcBorders>
              <w:top w:val="single" w:sz="4" w:space="0" w:color="auto"/>
              <w:left w:val="nil"/>
              <w:bottom w:val="single" w:sz="4" w:space="0" w:color="auto"/>
              <w:right w:val="single" w:sz="4" w:space="0" w:color="auto"/>
            </w:tcBorders>
            <w:shd w:val="clear" w:color="auto" w:fill="FFFFFF" w:themeFill="background1"/>
          </w:tcPr>
          <w:p w14:paraId="37D2FACA"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Per UE</w:t>
            </w:r>
          </w:p>
        </w:tc>
        <w:tc>
          <w:tcPr>
            <w:tcW w:w="1293" w:type="dxa"/>
            <w:tcBorders>
              <w:top w:val="single" w:sz="4" w:space="0" w:color="auto"/>
              <w:left w:val="nil"/>
              <w:bottom w:val="single" w:sz="4" w:space="0" w:color="auto"/>
              <w:right w:val="single" w:sz="4" w:space="0" w:color="auto"/>
            </w:tcBorders>
            <w:shd w:val="clear" w:color="auto" w:fill="FFFFFF" w:themeFill="background1"/>
          </w:tcPr>
          <w:p w14:paraId="33EBF006"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93" w:type="dxa"/>
            <w:tcBorders>
              <w:top w:val="single" w:sz="4" w:space="0" w:color="auto"/>
              <w:left w:val="nil"/>
              <w:bottom w:val="single" w:sz="4" w:space="0" w:color="auto"/>
              <w:right w:val="single" w:sz="4" w:space="0" w:color="auto"/>
            </w:tcBorders>
            <w:shd w:val="clear" w:color="auto" w:fill="FFFFFF" w:themeFill="background1"/>
          </w:tcPr>
          <w:p w14:paraId="7D63EB72"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257" w:type="dxa"/>
            <w:tcBorders>
              <w:top w:val="single" w:sz="4" w:space="0" w:color="auto"/>
              <w:left w:val="nil"/>
              <w:bottom w:val="single" w:sz="4" w:space="0" w:color="auto"/>
              <w:right w:val="single" w:sz="4" w:space="0" w:color="auto"/>
            </w:tcBorders>
            <w:shd w:val="clear" w:color="auto" w:fill="FFFFFF" w:themeFill="background1"/>
          </w:tcPr>
          <w:p w14:paraId="7D4C6960"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913" w:type="dxa"/>
            <w:tcBorders>
              <w:top w:val="single" w:sz="4" w:space="0" w:color="auto"/>
              <w:left w:val="nil"/>
              <w:bottom w:val="single" w:sz="4" w:space="0" w:color="auto"/>
              <w:right w:val="single" w:sz="4" w:space="0" w:color="auto"/>
            </w:tcBorders>
            <w:shd w:val="clear" w:color="auto" w:fill="FFFFFF" w:themeFill="background1"/>
          </w:tcPr>
          <w:p w14:paraId="7773768B"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color w:val="C00000"/>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shd w:val="clear" w:color="auto" w:fill="FFFFFF" w:themeFill="background1"/>
          </w:tcPr>
          <w:p w14:paraId="23979747" w14:textId="77777777" w:rsidR="008A6091" w:rsidRDefault="00134ECC" w:rsidP="00545A06">
            <w:pPr>
              <w:keepNext/>
              <w:keepLines/>
              <w:widowControl w:val="0"/>
              <w:overflowPunct w:val="0"/>
              <w:autoSpaceDE w:val="0"/>
              <w:autoSpaceDN w:val="0"/>
              <w:adjustRightInd w:val="0"/>
              <w:snapToGrid w:val="0"/>
              <w:spacing w:after="0" w:line="256"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bl>
    <w:p w14:paraId="70C27E4D" w14:textId="77777777" w:rsidR="008A6091" w:rsidRDefault="00134ECC" w:rsidP="00545A06">
      <w:pPr>
        <w:snapToGrid w:val="0"/>
      </w:pPr>
      <w:r>
        <w:t xml:space="preserve"> </w:t>
      </w:r>
    </w:p>
    <w:sectPr w:rsidR="008A6091">
      <w:pgSz w:w="23814" w:h="16839" w:orient="landscape"/>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5F325" w14:textId="77777777" w:rsidR="00134ECC" w:rsidRDefault="00134ECC">
      <w:pPr>
        <w:spacing w:after="0" w:line="240" w:lineRule="auto"/>
      </w:pPr>
      <w:r>
        <w:separator/>
      </w:r>
    </w:p>
  </w:endnote>
  <w:endnote w:type="continuationSeparator" w:id="0">
    <w:p w14:paraId="173F8BEF" w14:textId="77777777" w:rsidR="00134ECC" w:rsidRDefault="00134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altName w:val="Times New Roman"/>
    <w:panose1 w:val="02020603050405020304"/>
    <w:charset w:val="00"/>
    <w:family w:val="auto"/>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105396"/>
    </w:sdtPr>
    <w:sdtEndPr/>
    <w:sdtContent>
      <w:p w14:paraId="312498F8" w14:textId="77777777" w:rsidR="008A6091" w:rsidRDefault="00134ECC">
        <w:pPr>
          <w:pStyle w:val="ad"/>
          <w:jc w:val="center"/>
        </w:pPr>
        <w:r>
          <w:fldChar w:fldCharType="begin"/>
        </w:r>
        <w:r>
          <w:instrText xml:space="preserve"> PAGE   \* MERGEFORMAT </w:instrText>
        </w:r>
        <w:r>
          <w:fldChar w:fldCharType="separate"/>
        </w:r>
        <w:r w:rsidR="00CD26A8" w:rsidRPr="00CD26A8">
          <w:rPr>
            <w:noProof/>
            <w:lang w:val="zh-CN"/>
          </w:rPr>
          <w:t>10</w:t>
        </w:r>
        <w:r>
          <w:rPr>
            <w:lang w:val="zh-CN"/>
          </w:rPr>
          <w:fldChar w:fldCharType="end"/>
        </w:r>
      </w:p>
    </w:sdtContent>
  </w:sdt>
  <w:p w14:paraId="640D20F5" w14:textId="77777777" w:rsidR="008A6091" w:rsidRDefault="008A609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64677" w14:textId="77777777" w:rsidR="00134ECC" w:rsidRDefault="00134ECC">
      <w:pPr>
        <w:spacing w:after="0" w:line="240" w:lineRule="auto"/>
      </w:pPr>
      <w:r>
        <w:separator/>
      </w:r>
    </w:p>
  </w:footnote>
  <w:footnote w:type="continuationSeparator" w:id="0">
    <w:p w14:paraId="3F4954C5" w14:textId="77777777" w:rsidR="00134ECC" w:rsidRDefault="00134E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D3EC6E"/>
    <w:multiLevelType w:val="singleLevel"/>
    <w:tmpl w:val="83D3EC6E"/>
    <w:lvl w:ilvl="0">
      <w:start w:val="1"/>
      <w:numFmt w:val="bullet"/>
      <w:lvlText w:val=""/>
      <w:lvlJc w:val="left"/>
      <w:pPr>
        <w:ind w:left="420" w:hanging="420"/>
      </w:pPr>
      <w:rPr>
        <w:rFonts w:ascii="Wingdings" w:hAnsi="Wingdings" w:hint="default"/>
      </w:rPr>
    </w:lvl>
  </w:abstractNum>
  <w:abstractNum w:abstractNumId="1">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3">
    <w:nsid w:val="CC2BA329"/>
    <w:multiLevelType w:val="multilevel"/>
    <w:tmpl w:val="CC2BA329"/>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DD93495D"/>
    <w:multiLevelType w:val="singleLevel"/>
    <w:tmpl w:val="DD93495D"/>
    <w:lvl w:ilvl="0">
      <w:start w:val="1"/>
      <w:numFmt w:val="decimal"/>
      <w:suff w:val="space"/>
      <w:lvlText w:val="[%1]"/>
      <w:lvlJc w:val="left"/>
    </w:lvl>
  </w:abstractNum>
  <w:abstractNum w:abstractNumId="5">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6">
    <w:nsid w:val="04501CD8"/>
    <w:multiLevelType w:val="multilevel"/>
    <w:tmpl w:val="04501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8B530F2"/>
    <w:multiLevelType w:val="multilevel"/>
    <w:tmpl w:val="08B530F2"/>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8">
    <w:nsid w:val="1A927A96"/>
    <w:multiLevelType w:val="multilevel"/>
    <w:tmpl w:val="1A927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8A4081E"/>
    <w:multiLevelType w:val="multilevel"/>
    <w:tmpl w:val="48A4081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0">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1">
    <w:nsid w:val="65108412"/>
    <w:multiLevelType w:val="singleLevel"/>
    <w:tmpl w:val="65108412"/>
    <w:lvl w:ilvl="0">
      <w:start w:val="1"/>
      <w:numFmt w:val="bullet"/>
      <w:pStyle w:val="a"/>
      <w:lvlText w:val=""/>
      <w:lvlJc w:val="left"/>
      <w:pPr>
        <w:tabs>
          <w:tab w:val="left" w:pos="360"/>
        </w:tabs>
        <w:ind w:left="360" w:hanging="360"/>
      </w:pPr>
      <w:rPr>
        <w:rFonts w:ascii="Wingdings" w:hAnsi="Wingdings" w:hint="default"/>
      </w:rPr>
    </w:lvl>
  </w:abstractNum>
  <w:abstractNum w:abstractNumId="12">
    <w:nsid w:val="7B0679B5"/>
    <w:multiLevelType w:val="multilevel"/>
    <w:tmpl w:val="7B0679B5"/>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13">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E1B23A7"/>
    <w:multiLevelType w:val="multilevel"/>
    <w:tmpl w:val="7E1B23A7"/>
    <w:lvl w:ilvl="0">
      <w:start w:val="1"/>
      <w:numFmt w:val="bullet"/>
      <w:lvlText w:val="o"/>
      <w:lvlJc w:val="left"/>
      <w:pPr>
        <w:ind w:left="720" w:hanging="360"/>
      </w:pPr>
      <w:rPr>
        <w:rFonts w:ascii="Courier New" w:hAnsi="Courier New" w:cs="Courier New" w:hint="default"/>
      </w:rPr>
    </w:lvl>
    <w:lvl w:ilvl="1">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3"/>
  </w:num>
  <w:num w:numId="5">
    <w:abstractNumId w:val="12"/>
  </w:num>
  <w:num w:numId="6">
    <w:abstractNumId w:val="6"/>
  </w:num>
  <w:num w:numId="7">
    <w:abstractNumId w:val="8"/>
  </w:num>
  <w:num w:numId="8">
    <w:abstractNumId w:val="1"/>
  </w:num>
  <w:num w:numId="9">
    <w:abstractNumId w:val="2"/>
  </w:num>
  <w:num w:numId="10">
    <w:abstractNumId w:val="5"/>
  </w:num>
  <w:num w:numId="11">
    <w:abstractNumId w:val="13"/>
  </w:num>
  <w:num w:numId="12">
    <w:abstractNumId w:val="14"/>
  </w:num>
  <w:num w:numId="13">
    <w:abstractNumId w:val="4"/>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B3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055"/>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DDF"/>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3EC2"/>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019"/>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3C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0E89"/>
    <w:rsid w:val="00091243"/>
    <w:rsid w:val="00091473"/>
    <w:rsid w:val="0009150C"/>
    <w:rsid w:val="00091643"/>
    <w:rsid w:val="000916EF"/>
    <w:rsid w:val="00091AB1"/>
    <w:rsid w:val="00091B56"/>
    <w:rsid w:val="00091B58"/>
    <w:rsid w:val="00091CE9"/>
    <w:rsid w:val="00092167"/>
    <w:rsid w:val="0009221F"/>
    <w:rsid w:val="000924E7"/>
    <w:rsid w:val="00092581"/>
    <w:rsid w:val="000926E8"/>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3C76"/>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094"/>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465"/>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07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9D0"/>
    <w:rsid w:val="00127AB8"/>
    <w:rsid w:val="00127BCF"/>
    <w:rsid w:val="00127BEB"/>
    <w:rsid w:val="00127E85"/>
    <w:rsid w:val="0013051A"/>
    <w:rsid w:val="0013089E"/>
    <w:rsid w:val="001308BC"/>
    <w:rsid w:val="00130A41"/>
    <w:rsid w:val="00130AA2"/>
    <w:rsid w:val="00130C95"/>
    <w:rsid w:val="00130E18"/>
    <w:rsid w:val="00130FF9"/>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4ECC"/>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38E"/>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2CA"/>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2E"/>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0E5"/>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120"/>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221"/>
    <w:rsid w:val="00194813"/>
    <w:rsid w:val="00194D22"/>
    <w:rsid w:val="00194F70"/>
    <w:rsid w:val="0019508B"/>
    <w:rsid w:val="001954D0"/>
    <w:rsid w:val="001956BB"/>
    <w:rsid w:val="00195AC9"/>
    <w:rsid w:val="00195F55"/>
    <w:rsid w:val="00196164"/>
    <w:rsid w:val="001961B7"/>
    <w:rsid w:val="00196242"/>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0D4E"/>
    <w:rsid w:val="001A11AE"/>
    <w:rsid w:val="001A17B1"/>
    <w:rsid w:val="001A184B"/>
    <w:rsid w:val="001A18F3"/>
    <w:rsid w:val="001A19AE"/>
    <w:rsid w:val="001A1A0D"/>
    <w:rsid w:val="001A1A6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8E9"/>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D56"/>
    <w:rsid w:val="001C4F71"/>
    <w:rsid w:val="001C5251"/>
    <w:rsid w:val="001C5282"/>
    <w:rsid w:val="001C5467"/>
    <w:rsid w:val="001C56B5"/>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5FBF"/>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22A"/>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E80"/>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306"/>
    <w:rsid w:val="00223400"/>
    <w:rsid w:val="00223967"/>
    <w:rsid w:val="002239B4"/>
    <w:rsid w:val="00223A46"/>
    <w:rsid w:val="00223A67"/>
    <w:rsid w:val="00223A9F"/>
    <w:rsid w:val="00223B8A"/>
    <w:rsid w:val="00223BE5"/>
    <w:rsid w:val="00223D0F"/>
    <w:rsid w:val="0022401F"/>
    <w:rsid w:val="002245A0"/>
    <w:rsid w:val="00224633"/>
    <w:rsid w:val="00224949"/>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0E27"/>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7C5"/>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366"/>
    <w:rsid w:val="002524D6"/>
    <w:rsid w:val="00252543"/>
    <w:rsid w:val="00252712"/>
    <w:rsid w:val="00252954"/>
    <w:rsid w:val="00252E3E"/>
    <w:rsid w:val="002531BC"/>
    <w:rsid w:val="002533CC"/>
    <w:rsid w:val="00253556"/>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9EC"/>
    <w:rsid w:val="00264C6B"/>
    <w:rsid w:val="00264C79"/>
    <w:rsid w:val="00264D37"/>
    <w:rsid w:val="00264E3C"/>
    <w:rsid w:val="00264EA6"/>
    <w:rsid w:val="00264F09"/>
    <w:rsid w:val="00264F20"/>
    <w:rsid w:val="00264F40"/>
    <w:rsid w:val="00265214"/>
    <w:rsid w:val="00265753"/>
    <w:rsid w:val="002657CA"/>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81"/>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E6"/>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1EA"/>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E28"/>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B7BBC"/>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00C"/>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2A3"/>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1EEC"/>
    <w:rsid w:val="0031216C"/>
    <w:rsid w:val="00312785"/>
    <w:rsid w:val="00312853"/>
    <w:rsid w:val="00312B66"/>
    <w:rsid w:val="00312D07"/>
    <w:rsid w:val="00312F0F"/>
    <w:rsid w:val="00312FFB"/>
    <w:rsid w:val="00313496"/>
    <w:rsid w:val="0031362D"/>
    <w:rsid w:val="00313774"/>
    <w:rsid w:val="003138E1"/>
    <w:rsid w:val="00313921"/>
    <w:rsid w:val="00313B14"/>
    <w:rsid w:val="00313C7C"/>
    <w:rsid w:val="00314004"/>
    <w:rsid w:val="00314148"/>
    <w:rsid w:val="0031422A"/>
    <w:rsid w:val="003142B2"/>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233"/>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A40"/>
    <w:rsid w:val="00360BDA"/>
    <w:rsid w:val="00360D5D"/>
    <w:rsid w:val="00361163"/>
    <w:rsid w:val="0036128C"/>
    <w:rsid w:val="0036168D"/>
    <w:rsid w:val="003619B7"/>
    <w:rsid w:val="00361C30"/>
    <w:rsid w:val="0036205A"/>
    <w:rsid w:val="003620FE"/>
    <w:rsid w:val="0036213C"/>
    <w:rsid w:val="003625FD"/>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183"/>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AD6"/>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7E2"/>
    <w:rsid w:val="0038280E"/>
    <w:rsid w:val="003828F3"/>
    <w:rsid w:val="00382A2F"/>
    <w:rsid w:val="00382C26"/>
    <w:rsid w:val="00382FE5"/>
    <w:rsid w:val="003840EF"/>
    <w:rsid w:val="003842AA"/>
    <w:rsid w:val="003842D0"/>
    <w:rsid w:val="003843E2"/>
    <w:rsid w:val="00384687"/>
    <w:rsid w:val="00384CA4"/>
    <w:rsid w:val="00385031"/>
    <w:rsid w:val="00385102"/>
    <w:rsid w:val="00385221"/>
    <w:rsid w:val="00385259"/>
    <w:rsid w:val="00385418"/>
    <w:rsid w:val="00385437"/>
    <w:rsid w:val="0038564A"/>
    <w:rsid w:val="0038582F"/>
    <w:rsid w:val="00385CFF"/>
    <w:rsid w:val="00385D9A"/>
    <w:rsid w:val="00385DB1"/>
    <w:rsid w:val="00385DB5"/>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7A6"/>
    <w:rsid w:val="0039591A"/>
    <w:rsid w:val="00395B8A"/>
    <w:rsid w:val="00395E6D"/>
    <w:rsid w:val="00396D6E"/>
    <w:rsid w:val="00396EF4"/>
    <w:rsid w:val="00396F7F"/>
    <w:rsid w:val="00397263"/>
    <w:rsid w:val="003972C6"/>
    <w:rsid w:val="003976D9"/>
    <w:rsid w:val="00397975"/>
    <w:rsid w:val="00397AF2"/>
    <w:rsid w:val="00397DD6"/>
    <w:rsid w:val="00397EE4"/>
    <w:rsid w:val="003A0011"/>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418"/>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72"/>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2B"/>
    <w:rsid w:val="00403B33"/>
    <w:rsid w:val="00403B3C"/>
    <w:rsid w:val="00403C51"/>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C1D"/>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BF"/>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58F"/>
    <w:rsid w:val="0042163C"/>
    <w:rsid w:val="0042177D"/>
    <w:rsid w:val="00421B4B"/>
    <w:rsid w:val="00421C0C"/>
    <w:rsid w:val="00421DBA"/>
    <w:rsid w:val="00422D37"/>
    <w:rsid w:val="00422E61"/>
    <w:rsid w:val="0042319E"/>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770"/>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988"/>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07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B7C"/>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2BA"/>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5F65"/>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E50"/>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3AB7"/>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8E8"/>
    <w:rsid w:val="004B2C74"/>
    <w:rsid w:val="004B2E4A"/>
    <w:rsid w:val="004B2EB8"/>
    <w:rsid w:val="004B3058"/>
    <w:rsid w:val="004B309F"/>
    <w:rsid w:val="004B3191"/>
    <w:rsid w:val="004B31FC"/>
    <w:rsid w:val="004B333D"/>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D7EFF"/>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7C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B8"/>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0E"/>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4C2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766"/>
    <w:rsid w:val="00545857"/>
    <w:rsid w:val="0054594F"/>
    <w:rsid w:val="00545990"/>
    <w:rsid w:val="00545A06"/>
    <w:rsid w:val="00545A54"/>
    <w:rsid w:val="00545D26"/>
    <w:rsid w:val="00546014"/>
    <w:rsid w:val="0054614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1DD"/>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485"/>
    <w:rsid w:val="00564569"/>
    <w:rsid w:val="005645DA"/>
    <w:rsid w:val="005646BC"/>
    <w:rsid w:val="0056470D"/>
    <w:rsid w:val="005648BF"/>
    <w:rsid w:val="005648E9"/>
    <w:rsid w:val="00564AE5"/>
    <w:rsid w:val="00564EC5"/>
    <w:rsid w:val="005652D8"/>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C1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05"/>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2F4F"/>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6F4"/>
    <w:rsid w:val="005E7B52"/>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0A7"/>
    <w:rsid w:val="006201BC"/>
    <w:rsid w:val="006201EF"/>
    <w:rsid w:val="00620238"/>
    <w:rsid w:val="00620383"/>
    <w:rsid w:val="006203B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18B"/>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7B3"/>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079"/>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BBA"/>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B1"/>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583"/>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245"/>
    <w:rsid w:val="006B4653"/>
    <w:rsid w:val="006B4699"/>
    <w:rsid w:val="006B4A8E"/>
    <w:rsid w:val="006B4AFF"/>
    <w:rsid w:val="006B4D33"/>
    <w:rsid w:val="006B516F"/>
    <w:rsid w:val="006B5538"/>
    <w:rsid w:val="006B5BBF"/>
    <w:rsid w:val="006B614F"/>
    <w:rsid w:val="006B622F"/>
    <w:rsid w:val="006B62F8"/>
    <w:rsid w:val="006B63C1"/>
    <w:rsid w:val="006B64F8"/>
    <w:rsid w:val="006B662C"/>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7EE"/>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807"/>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066"/>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BC1"/>
    <w:rsid w:val="006E3DEB"/>
    <w:rsid w:val="006E3E34"/>
    <w:rsid w:val="006E4130"/>
    <w:rsid w:val="006E41FA"/>
    <w:rsid w:val="006E452C"/>
    <w:rsid w:val="006E4AB5"/>
    <w:rsid w:val="006E4CC3"/>
    <w:rsid w:val="006E4D5B"/>
    <w:rsid w:val="006E50BC"/>
    <w:rsid w:val="006E50F8"/>
    <w:rsid w:val="006E5101"/>
    <w:rsid w:val="006E5437"/>
    <w:rsid w:val="006E5757"/>
    <w:rsid w:val="006E5ACE"/>
    <w:rsid w:val="006E5DF1"/>
    <w:rsid w:val="006E5E4E"/>
    <w:rsid w:val="006E610C"/>
    <w:rsid w:val="006E611B"/>
    <w:rsid w:val="006E6379"/>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02A"/>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6CA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7A0"/>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13"/>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94B"/>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0F3"/>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211"/>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0F"/>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3FB3"/>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8E7"/>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3E5"/>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D9A"/>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80A"/>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95"/>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29"/>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728"/>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8A"/>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1BD2"/>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2C8"/>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629"/>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BED"/>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91"/>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091"/>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1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4E83"/>
    <w:rsid w:val="008C520C"/>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6A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3DB"/>
    <w:rsid w:val="008E55D4"/>
    <w:rsid w:val="008E55D5"/>
    <w:rsid w:val="008E5796"/>
    <w:rsid w:val="008E5917"/>
    <w:rsid w:val="008E59AC"/>
    <w:rsid w:val="008E5B2A"/>
    <w:rsid w:val="008E5B3E"/>
    <w:rsid w:val="008E6188"/>
    <w:rsid w:val="008E6384"/>
    <w:rsid w:val="008E664F"/>
    <w:rsid w:val="008E66C5"/>
    <w:rsid w:val="008E6A29"/>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0E67"/>
    <w:rsid w:val="008F120F"/>
    <w:rsid w:val="008F1284"/>
    <w:rsid w:val="008F1475"/>
    <w:rsid w:val="008F14E5"/>
    <w:rsid w:val="008F15AC"/>
    <w:rsid w:val="008F161A"/>
    <w:rsid w:val="008F18E6"/>
    <w:rsid w:val="008F19C8"/>
    <w:rsid w:val="008F1AE0"/>
    <w:rsid w:val="008F1D2E"/>
    <w:rsid w:val="008F1D30"/>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220"/>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E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27E37"/>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22C"/>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57"/>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254"/>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A57"/>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41F"/>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A2C"/>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9B0"/>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860"/>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A6"/>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A7B"/>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AEB"/>
    <w:rsid w:val="00A52D6C"/>
    <w:rsid w:val="00A52DB8"/>
    <w:rsid w:val="00A5307C"/>
    <w:rsid w:val="00A5329B"/>
    <w:rsid w:val="00A53473"/>
    <w:rsid w:val="00A537A1"/>
    <w:rsid w:val="00A537E9"/>
    <w:rsid w:val="00A53955"/>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55"/>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14"/>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29"/>
    <w:rsid w:val="00A6374A"/>
    <w:rsid w:val="00A63762"/>
    <w:rsid w:val="00A63F06"/>
    <w:rsid w:val="00A642CC"/>
    <w:rsid w:val="00A64395"/>
    <w:rsid w:val="00A64550"/>
    <w:rsid w:val="00A645B0"/>
    <w:rsid w:val="00A645C4"/>
    <w:rsid w:val="00A6475D"/>
    <w:rsid w:val="00A6477F"/>
    <w:rsid w:val="00A64DDF"/>
    <w:rsid w:val="00A64F66"/>
    <w:rsid w:val="00A65018"/>
    <w:rsid w:val="00A65172"/>
    <w:rsid w:val="00A651BF"/>
    <w:rsid w:val="00A6535E"/>
    <w:rsid w:val="00A6590C"/>
    <w:rsid w:val="00A659F7"/>
    <w:rsid w:val="00A65D70"/>
    <w:rsid w:val="00A65ED3"/>
    <w:rsid w:val="00A660F7"/>
    <w:rsid w:val="00A662BB"/>
    <w:rsid w:val="00A66421"/>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2C6"/>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43D"/>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281"/>
    <w:rsid w:val="00A81753"/>
    <w:rsid w:val="00A81B5C"/>
    <w:rsid w:val="00A81BFA"/>
    <w:rsid w:val="00A81F50"/>
    <w:rsid w:val="00A81FD0"/>
    <w:rsid w:val="00A8200A"/>
    <w:rsid w:val="00A821FE"/>
    <w:rsid w:val="00A826E5"/>
    <w:rsid w:val="00A827F3"/>
    <w:rsid w:val="00A82ACE"/>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5D94"/>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C12"/>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2FA4"/>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B"/>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BE"/>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4E03"/>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6AB"/>
    <w:rsid w:val="00AE17D2"/>
    <w:rsid w:val="00AE1941"/>
    <w:rsid w:val="00AE19FC"/>
    <w:rsid w:val="00AE1A1D"/>
    <w:rsid w:val="00AE1A8F"/>
    <w:rsid w:val="00AE1B30"/>
    <w:rsid w:val="00AE1DF2"/>
    <w:rsid w:val="00AE21AD"/>
    <w:rsid w:val="00AE22A4"/>
    <w:rsid w:val="00AE22F1"/>
    <w:rsid w:val="00AE24A4"/>
    <w:rsid w:val="00AE2B95"/>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537"/>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4F9"/>
    <w:rsid w:val="00AF25AC"/>
    <w:rsid w:val="00AF26A9"/>
    <w:rsid w:val="00AF2756"/>
    <w:rsid w:val="00AF2955"/>
    <w:rsid w:val="00AF29A7"/>
    <w:rsid w:val="00AF2A1B"/>
    <w:rsid w:val="00AF2ABA"/>
    <w:rsid w:val="00AF2B30"/>
    <w:rsid w:val="00AF2C0F"/>
    <w:rsid w:val="00AF3048"/>
    <w:rsid w:val="00AF30DD"/>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B62"/>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75C"/>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3F4"/>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847"/>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A3"/>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45F"/>
    <w:rsid w:val="00BA56FF"/>
    <w:rsid w:val="00BA57EB"/>
    <w:rsid w:val="00BA5A5D"/>
    <w:rsid w:val="00BA5B75"/>
    <w:rsid w:val="00BA62B4"/>
    <w:rsid w:val="00BA63F4"/>
    <w:rsid w:val="00BA64A2"/>
    <w:rsid w:val="00BA6500"/>
    <w:rsid w:val="00BA6542"/>
    <w:rsid w:val="00BA662B"/>
    <w:rsid w:val="00BA6A6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ED4"/>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396"/>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2A7"/>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DEB"/>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A84"/>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CAC"/>
    <w:rsid w:val="00C02056"/>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4CA"/>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0F61"/>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09"/>
    <w:rsid w:val="00C22232"/>
    <w:rsid w:val="00C222A9"/>
    <w:rsid w:val="00C223F6"/>
    <w:rsid w:val="00C22450"/>
    <w:rsid w:val="00C2259F"/>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5B1"/>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CEC"/>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5E7"/>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05"/>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1AD7"/>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4EB0"/>
    <w:rsid w:val="00CC504E"/>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6A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07E"/>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4F4"/>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0B20"/>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ABF"/>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102"/>
    <w:rsid w:val="00D454DB"/>
    <w:rsid w:val="00D455E5"/>
    <w:rsid w:val="00D457F6"/>
    <w:rsid w:val="00D45A60"/>
    <w:rsid w:val="00D45CAD"/>
    <w:rsid w:val="00D45DC2"/>
    <w:rsid w:val="00D46637"/>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2AA"/>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A80"/>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3A"/>
    <w:rsid w:val="00D627A0"/>
    <w:rsid w:val="00D62979"/>
    <w:rsid w:val="00D62F1E"/>
    <w:rsid w:val="00D63051"/>
    <w:rsid w:val="00D6335D"/>
    <w:rsid w:val="00D63446"/>
    <w:rsid w:val="00D635E6"/>
    <w:rsid w:val="00D6360E"/>
    <w:rsid w:val="00D63692"/>
    <w:rsid w:val="00D638BC"/>
    <w:rsid w:val="00D6395E"/>
    <w:rsid w:val="00D63A15"/>
    <w:rsid w:val="00D63B59"/>
    <w:rsid w:val="00D63C08"/>
    <w:rsid w:val="00D63DA0"/>
    <w:rsid w:val="00D63F3E"/>
    <w:rsid w:val="00D643BD"/>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2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0EB9"/>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4CEC"/>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7C6"/>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07"/>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BEE"/>
    <w:rsid w:val="00DE3C84"/>
    <w:rsid w:val="00DE3E96"/>
    <w:rsid w:val="00DE428D"/>
    <w:rsid w:val="00DE4390"/>
    <w:rsid w:val="00DE4799"/>
    <w:rsid w:val="00DE47D3"/>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4E8B"/>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5B"/>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247"/>
    <w:rsid w:val="00E24386"/>
    <w:rsid w:val="00E24777"/>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0F"/>
    <w:rsid w:val="00E4475B"/>
    <w:rsid w:val="00E447D9"/>
    <w:rsid w:val="00E4483F"/>
    <w:rsid w:val="00E44D6D"/>
    <w:rsid w:val="00E45504"/>
    <w:rsid w:val="00E457F6"/>
    <w:rsid w:val="00E45832"/>
    <w:rsid w:val="00E458D4"/>
    <w:rsid w:val="00E45B0E"/>
    <w:rsid w:val="00E45B0F"/>
    <w:rsid w:val="00E463D1"/>
    <w:rsid w:val="00E464A5"/>
    <w:rsid w:val="00E467FF"/>
    <w:rsid w:val="00E46834"/>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6DCB"/>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78"/>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C1E"/>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5D"/>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02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692"/>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1D"/>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ABB"/>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48E"/>
    <w:rsid w:val="00EE17C9"/>
    <w:rsid w:val="00EE187A"/>
    <w:rsid w:val="00EE1935"/>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1B"/>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B87"/>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DC6"/>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D86"/>
    <w:rsid w:val="00F21FD0"/>
    <w:rsid w:val="00F22083"/>
    <w:rsid w:val="00F223FC"/>
    <w:rsid w:val="00F224B1"/>
    <w:rsid w:val="00F224BA"/>
    <w:rsid w:val="00F228FB"/>
    <w:rsid w:val="00F22A56"/>
    <w:rsid w:val="00F22CAD"/>
    <w:rsid w:val="00F22E51"/>
    <w:rsid w:val="00F23089"/>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8D3"/>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4C8"/>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8B"/>
    <w:rsid w:val="00F776F4"/>
    <w:rsid w:val="00F7770A"/>
    <w:rsid w:val="00F779F4"/>
    <w:rsid w:val="00F779F6"/>
    <w:rsid w:val="00F77A41"/>
    <w:rsid w:val="00F77A95"/>
    <w:rsid w:val="00F77C8A"/>
    <w:rsid w:val="00F77D90"/>
    <w:rsid w:val="00F77FF7"/>
    <w:rsid w:val="00F8022F"/>
    <w:rsid w:val="00F80535"/>
    <w:rsid w:val="00F80876"/>
    <w:rsid w:val="00F8091C"/>
    <w:rsid w:val="00F80E2E"/>
    <w:rsid w:val="00F80F84"/>
    <w:rsid w:val="00F81103"/>
    <w:rsid w:val="00F81140"/>
    <w:rsid w:val="00F81478"/>
    <w:rsid w:val="00F814BF"/>
    <w:rsid w:val="00F81BE4"/>
    <w:rsid w:val="00F81FBE"/>
    <w:rsid w:val="00F8228B"/>
    <w:rsid w:val="00F825D3"/>
    <w:rsid w:val="00F827E3"/>
    <w:rsid w:val="00F82825"/>
    <w:rsid w:val="00F8297F"/>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5F11"/>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47B"/>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766"/>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2EC9"/>
    <w:rsid w:val="00FC330E"/>
    <w:rsid w:val="00FC354F"/>
    <w:rsid w:val="00FC3631"/>
    <w:rsid w:val="00FC3632"/>
    <w:rsid w:val="00FC39A4"/>
    <w:rsid w:val="00FC4462"/>
    <w:rsid w:val="00FC44D5"/>
    <w:rsid w:val="00FC4BFC"/>
    <w:rsid w:val="00FC4C65"/>
    <w:rsid w:val="00FC4DD3"/>
    <w:rsid w:val="00FC4EE3"/>
    <w:rsid w:val="00FC4F58"/>
    <w:rsid w:val="00FC4FE2"/>
    <w:rsid w:val="00FC52D4"/>
    <w:rsid w:val="00FC586C"/>
    <w:rsid w:val="00FC5B62"/>
    <w:rsid w:val="00FC66D3"/>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91E"/>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5F3"/>
    <w:rsid w:val="00FE5906"/>
    <w:rsid w:val="00FE59E2"/>
    <w:rsid w:val="00FE5C6A"/>
    <w:rsid w:val="00FE6497"/>
    <w:rsid w:val="00FE65F0"/>
    <w:rsid w:val="00FE6A9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09"/>
    <w:rsid w:val="00FF38BF"/>
    <w:rsid w:val="00FF3A48"/>
    <w:rsid w:val="00FF44EA"/>
    <w:rsid w:val="00FF46E1"/>
    <w:rsid w:val="00FF5216"/>
    <w:rsid w:val="00FF5520"/>
    <w:rsid w:val="00FF554A"/>
    <w:rsid w:val="00FF59ED"/>
    <w:rsid w:val="00FF5B38"/>
    <w:rsid w:val="00FF62A4"/>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12662"/>
    <w:rsid w:val="01942B77"/>
    <w:rsid w:val="019B60BC"/>
    <w:rsid w:val="019D62DE"/>
    <w:rsid w:val="019F2AB2"/>
    <w:rsid w:val="01A17E36"/>
    <w:rsid w:val="01A761C0"/>
    <w:rsid w:val="01A96AA0"/>
    <w:rsid w:val="01AA0986"/>
    <w:rsid w:val="01B72495"/>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2D3A"/>
    <w:rsid w:val="01DF6E38"/>
    <w:rsid w:val="01E31EAE"/>
    <w:rsid w:val="01E3231C"/>
    <w:rsid w:val="01E46767"/>
    <w:rsid w:val="01E7337E"/>
    <w:rsid w:val="01ED0BA3"/>
    <w:rsid w:val="01F129DB"/>
    <w:rsid w:val="01F139C2"/>
    <w:rsid w:val="01F204FF"/>
    <w:rsid w:val="01F573B1"/>
    <w:rsid w:val="01F70513"/>
    <w:rsid w:val="01F91369"/>
    <w:rsid w:val="01FA3565"/>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57174"/>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0B3C"/>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2651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0425F"/>
    <w:rsid w:val="06A12BB8"/>
    <w:rsid w:val="06A3444E"/>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A26B1"/>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055DE"/>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44F7A"/>
    <w:rsid w:val="07465E04"/>
    <w:rsid w:val="074D0D08"/>
    <w:rsid w:val="074F560D"/>
    <w:rsid w:val="075453F9"/>
    <w:rsid w:val="075B498A"/>
    <w:rsid w:val="075E3155"/>
    <w:rsid w:val="0764669C"/>
    <w:rsid w:val="07654F7A"/>
    <w:rsid w:val="07662B3F"/>
    <w:rsid w:val="07663EF9"/>
    <w:rsid w:val="07677EC5"/>
    <w:rsid w:val="076816D4"/>
    <w:rsid w:val="076B0B98"/>
    <w:rsid w:val="076E0A18"/>
    <w:rsid w:val="07716288"/>
    <w:rsid w:val="07763AA9"/>
    <w:rsid w:val="07767F1E"/>
    <w:rsid w:val="0777786A"/>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9E5772"/>
    <w:rsid w:val="08A352D2"/>
    <w:rsid w:val="08A44F08"/>
    <w:rsid w:val="08A5384E"/>
    <w:rsid w:val="08A54FD5"/>
    <w:rsid w:val="08AA5BF5"/>
    <w:rsid w:val="08AB6F81"/>
    <w:rsid w:val="08B14555"/>
    <w:rsid w:val="08B4040A"/>
    <w:rsid w:val="08B97EF6"/>
    <w:rsid w:val="08C1103E"/>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0E79FD"/>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185F"/>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16881"/>
    <w:rsid w:val="0C2343CE"/>
    <w:rsid w:val="0C287ECF"/>
    <w:rsid w:val="0C293F71"/>
    <w:rsid w:val="0C2C20F7"/>
    <w:rsid w:val="0C2D2FE4"/>
    <w:rsid w:val="0C2E6FB6"/>
    <w:rsid w:val="0C304783"/>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749B1"/>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80287"/>
    <w:rsid w:val="0D995EED"/>
    <w:rsid w:val="0D9E565E"/>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10D"/>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91E83"/>
    <w:rsid w:val="0EEB2121"/>
    <w:rsid w:val="0EEC6E27"/>
    <w:rsid w:val="0EED30E8"/>
    <w:rsid w:val="0EED3C98"/>
    <w:rsid w:val="0EEE0F22"/>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2F1963"/>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23429"/>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3340A"/>
    <w:rsid w:val="10173B20"/>
    <w:rsid w:val="10190408"/>
    <w:rsid w:val="101B4B2B"/>
    <w:rsid w:val="101D4E9E"/>
    <w:rsid w:val="101F0D91"/>
    <w:rsid w:val="10214450"/>
    <w:rsid w:val="102157F3"/>
    <w:rsid w:val="10264A7E"/>
    <w:rsid w:val="102928F7"/>
    <w:rsid w:val="102A20E7"/>
    <w:rsid w:val="102C15EF"/>
    <w:rsid w:val="10310A93"/>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6D17"/>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A45C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DB"/>
    <w:rsid w:val="11FA67FD"/>
    <w:rsid w:val="11FF27A9"/>
    <w:rsid w:val="12053DDA"/>
    <w:rsid w:val="12094E47"/>
    <w:rsid w:val="120A16E2"/>
    <w:rsid w:val="12117961"/>
    <w:rsid w:val="1212107A"/>
    <w:rsid w:val="1221024E"/>
    <w:rsid w:val="12254724"/>
    <w:rsid w:val="12254B65"/>
    <w:rsid w:val="12263966"/>
    <w:rsid w:val="122A6272"/>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9F2C14"/>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5C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6027A"/>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25189"/>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C25EB"/>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18305B"/>
    <w:rsid w:val="161C380F"/>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7F5AAA"/>
    <w:rsid w:val="16837FDA"/>
    <w:rsid w:val="1684192E"/>
    <w:rsid w:val="168B1464"/>
    <w:rsid w:val="168E0B29"/>
    <w:rsid w:val="1692032F"/>
    <w:rsid w:val="169706AE"/>
    <w:rsid w:val="16971202"/>
    <w:rsid w:val="1698607C"/>
    <w:rsid w:val="169D4DEC"/>
    <w:rsid w:val="16A40230"/>
    <w:rsid w:val="16A6025D"/>
    <w:rsid w:val="16AD2E93"/>
    <w:rsid w:val="16AE155D"/>
    <w:rsid w:val="16B009D0"/>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24084"/>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A5317"/>
    <w:rsid w:val="178C0113"/>
    <w:rsid w:val="178D1B35"/>
    <w:rsid w:val="178D6858"/>
    <w:rsid w:val="178F5437"/>
    <w:rsid w:val="17945C8C"/>
    <w:rsid w:val="179540A4"/>
    <w:rsid w:val="17956CC1"/>
    <w:rsid w:val="17971F95"/>
    <w:rsid w:val="17990DD4"/>
    <w:rsid w:val="17993F3A"/>
    <w:rsid w:val="17A30712"/>
    <w:rsid w:val="17A72EA0"/>
    <w:rsid w:val="17AE6614"/>
    <w:rsid w:val="17B4034A"/>
    <w:rsid w:val="17BC5C3E"/>
    <w:rsid w:val="17BD1567"/>
    <w:rsid w:val="17BE4E82"/>
    <w:rsid w:val="17C13630"/>
    <w:rsid w:val="17C142EC"/>
    <w:rsid w:val="17C1545E"/>
    <w:rsid w:val="17CB6290"/>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19BC"/>
    <w:rsid w:val="182A3925"/>
    <w:rsid w:val="182B0B12"/>
    <w:rsid w:val="182B2188"/>
    <w:rsid w:val="182B33F6"/>
    <w:rsid w:val="182B7D1A"/>
    <w:rsid w:val="182E057C"/>
    <w:rsid w:val="182E497A"/>
    <w:rsid w:val="182E51C3"/>
    <w:rsid w:val="182F2D36"/>
    <w:rsid w:val="1830781F"/>
    <w:rsid w:val="18346E3B"/>
    <w:rsid w:val="183954D1"/>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224D"/>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A2918"/>
    <w:rsid w:val="195B0583"/>
    <w:rsid w:val="195E1092"/>
    <w:rsid w:val="19620449"/>
    <w:rsid w:val="19626451"/>
    <w:rsid w:val="19642537"/>
    <w:rsid w:val="19661490"/>
    <w:rsid w:val="196928B5"/>
    <w:rsid w:val="196F7717"/>
    <w:rsid w:val="19750A42"/>
    <w:rsid w:val="19767890"/>
    <w:rsid w:val="197C33E6"/>
    <w:rsid w:val="197E4EC9"/>
    <w:rsid w:val="19872EA8"/>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45904"/>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85666"/>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4C7CEC"/>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95E76"/>
    <w:rsid w:val="1BEA07EC"/>
    <w:rsid w:val="1BEA1399"/>
    <w:rsid w:val="1BEA3E5A"/>
    <w:rsid w:val="1BED5DF9"/>
    <w:rsid w:val="1BF00CF9"/>
    <w:rsid w:val="1BF70226"/>
    <w:rsid w:val="1BF813CD"/>
    <w:rsid w:val="1BFC4EEB"/>
    <w:rsid w:val="1C006969"/>
    <w:rsid w:val="1C012DC3"/>
    <w:rsid w:val="1C0313F0"/>
    <w:rsid w:val="1C035E16"/>
    <w:rsid w:val="1C07077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75356"/>
    <w:rsid w:val="1C4863EB"/>
    <w:rsid w:val="1C4A4C0A"/>
    <w:rsid w:val="1C4E6DE1"/>
    <w:rsid w:val="1C5124C4"/>
    <w:rsid w:val="1C525D8A"/>
    <w:rsid w:val="1C531072"/>
    <w:rsid w:val="1C553AF0"/>
    <w:rsid w:val="1C55783B"/>
    <w:rsid w:val="1C5C3A1D"/>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CFE4223"/>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D1072"/>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811FD"/>
    <w:rsid w:val="1DBA16E3"/>
    <w:rsid w:val="1DBF1E64"/>
    <w:rsid w:val="1DC1491C"/>
    <w:rsid w:val="1DC555FD"/>
    <w:rsid w:val="1DC57640"/>
    <w:rsid w:val="1DC60F0D"/>
    <w:rsid w:val="1DCC31D5"/>
    <w:rsid w:val="1DD16DAA"/>
    <w:rsid w:val="1DD33028"/>
    <w:rsid w:val="1DD60645"/>
    <w:rsid w:val="1DD95E1B"/>
    <w:rsid w:val="1DE00774"/>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357FB"/>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02A51"/>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47D55"/>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81A1E"/>
    <w:rsid w:val="215A567B"/>
    <w:rsid w:val="215D1808"/>
    <w:rsid w:val="215E091A"/>
    <w:rsid w:val="215E4F02"/>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466B2"/>
    <w:rsid w:val="22796A25"/>
    <w:rsid w:val="227E2860"/>
    <w:rsid w:val="228808E1"/>
    <w:rsid w:val="22882272"/>
    <w:rsid w:val="228F635F"/>
    <w:rsid w:val="228F7972"/>
    <w:rsid w:val="229C1087"/>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911EC"/>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E11A1"/>
    <w:rsid w:val="238F1F09"/>
    <w:rsid w:val="239051D0"/>
    <w:rsid w:val="239405B7"/>
    <w:rsid w:val="23996EAA"/>
    <w:rsid w:val="239D4430"/>
    <w:rsid w:val="239F25A7"/>
    <w:rsid w:val="23A04EAC"/>
    <w:rsid w:val="23A22058"/>
    <w:rsid w:val="23A44EA9"/>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287"/>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A35D3"/>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463FF"/>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560A4"/>
    <w:rsid w:val="267B6EC2"/>
    <w:rsid w:val="267E2BF4"/>
    <w:rsid w:val="268727EF"/>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EE03A7"/>
    <w:rsid w:val="27F22F77"/>
    <w:rsid w:val="27F34EE4"/>
    <w:rsid w:val="27F75AC8"/>
    <w:rsid w:val="27F9211D"/>
    <w:rsid w:val="27FA342A"/>
    <w:rsid w:val="27FE07F9"/>
    <w:rsid w:val="280043D0"/>
    <w:rsid w:val="280E125B"/>
    <w:rsid w:val="280F0B82"/>
    <w:rsid w:val="28125E32"/>
    <w:rsid w:val="2814140F"/>
    <w:rsid w:val="281A21E7"/>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23C25"/>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134D3"/>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30A0D"/>
    <w:rsid w:val="2A3354B7"/>
    <w:rsid w:val="2A361CB2"/>
    <w:rsid w:val="2A36594F"/>
    <w:rsid w:val="2A3B3E69"/>
    <w:rsid w:val="2A3B4C1A"/>
    <w:rsid w:val="2A3F15E1"/>
    <w:rsid w:val="2A451545"/>
    <w:rsid w:val="2A467378"/>
    <w:rsid w:val="2A4A1E68"/>
    <w:rsid w:val="2A4B11DF"/>
    <w:rsid w:val="2A4F30C7"/>
    <w:rsid w:val="2A4F54C7"/>
    <w:rsid w:val="2A643488"/>
    <w:rsid w:val="2A6700F5"/>
    <w:rsid w:val="2A692203"/>
    <w:rsid w:val="2A6E2A78"/>
    <w:rsid w:val="2A737DA4"/>
    <w:rsid w:val="2A767599"/>
    <w:rsid w:val="2A7B6F42"/>
    <w:rsid w:val="2A7C3E7B"/>
    <w:rsid w:val="2A7D56C7"/>
    <w:rsid w:val="2A800ECA"/>
    <w:rsid w:val="2A8050E9"/>
    <w:rsid w:val="2A805538"/>
    <w:rsid w:val="2A81027F"/>
    <w:rsid w:val="2A83424B"/>
    <w:rsid w:val="2A867CA2"/>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961B5"/>
    <w:rsid w:val="2ABB429B"/>
    <w:rsid w:val="2AC11D38"/>
    <w:rsid w:val="2AC175B9"/>
    <w:rsid w:val="2AC31C45"/>
    <w:rsid w:val="2AC64A5F"/>
    <w:rsid w:val="2AC73F22"/>
    <w:rsid w:val="2AC9741F"/>
    <w:rsid w:val="2ADA1FD1"/>
    <w:rsid w:val="2ADD1439"/>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0B211A"/>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2003"/>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CF3FC6"/>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72C0C"/>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83F66"/>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E7E22"/>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62E7A"/>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40479"/>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042F8"/>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6709A"/>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264103"/>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E75D8"/>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2934"/>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4B114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0AF9"/>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A2C71"/>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B72A5"/>
    <w:rsid w:val="383C06F7"/>
    <w:rsid w:val="383D127B"/>
    <w:rsid w:val="383F51EF"/>
    <w:rsid w:val="38436EDB"/>
    <w:rsid w:val="3845421C"/>
    <w:rsid w:val="38473CF3"/>
    <w:rsid w:val="3847468B"/>
    <w:rsid w:val="38484C8B"/>
    <w:rsid w:val="384B25B4"/>
    <w:rsid w:val="384B4305"/>
    <w:rsid w:val="384B7B42"/>
    <w:rsid w:val="384E65D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86136"/>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1510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50198"/>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A3B43"/>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C5B52"/>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1BE"/>
    <w:rsid w:val="3CA17A3D"/>
    <w:rsid w:val="3CA475A5"/>
    <w:rsid w:val="3CA54122"/>
    <w:rsid w:val="3CA85166"/>
    <w:rsid w:val="3CAB585E"/>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404D1"/>
    <w:rsid w:val="3CEB0CD8"/>
    <w:rsid w:val="3CF012B5"/>
    <w:rsid w:val="3CF10224"/>
    <w:rsid w:val="3CF10A63"/>
    <w:rsid w:val="3CF55937"/>
    <w:rsid w:val="3CFB03F3"/>
    <w:rsid w:val="3D05649D"/>
    <w:rsid w:val="3D0918B6"/>
    <w:rsid w:val="3D0D0F5F"/>
    <w:rsid w:val="3D0E2650"/>
    <w:rsid w:val="3D0E7B96"/>
    <w:rsid w:val="3D13316C"/>
    <w:rsid w:val="3D15189D"/>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54C83"/>
    <w:rsid w:val="3E56265A"/>
    <w:rsid w:val="3E5E230C"/>
    <w:rsid w:val="3E5F25B3"/>
    <w:rsid w:val="3E5F6DF9"/>
    <w:rsid w:val="3E633790"/>
    <w:rsid w:val="3E6719E7"/>
    <w:rsid w:val="3E74301D"/>
    <w:rsid w:val="3E74610F"/>
    <w:rsid w:val="3E79217F"/>
    <w:rsid w:val="3E7D2494"/>
    <w:rsid w:val="3E7D7398"/>
    <w:rsid w:val="3E850395"/>
    <w:rsid w:val="3E852C85"/>
    <w:rsid w:val="3E89757C"/>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3594D"/>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2AEC"/>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9F7556"/>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56D18"/>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B6D9B"/>
    <w:rsid w:val="427C184E"/>
    <w:rsid w:val="428260AB"/>
    <w:rsid w:val="42873566"/>
    <w:rsid w:val="42890C2F"/>
    <w:rsid w:val="428B14DB"/>
    <w:rsid w:val="428B5B04"/>
    <w:rsid w:val="428C7F47"/>
    <w:rsid w:val="42907F4E"/>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430DD1"/>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25527"/>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66E8C"/>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4FF3A4E"/>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24F22"/>
    <w:rsid w:val="46A75545"/>
    <w:rsid w:val="46AB3E47"/>
    <w:rsid w:val="46AD5953"/>
    <w:rsid w:val="46AD62DE"/>
    <w:rsid w:val="46B06152"/>
    <w:rsid w:val="46B34986"/>
    <w:rsid w:val="46B56FB5"/>
    <w:rsid w:val="46B8054D"/>
    <w:rsid w:val="46B861B8"/>
    <w:rsid w:val="46C40A12"/>
    <w:rsid w:val="46C7114F"/>
    <w:rsid w:val="46C85EEC"/>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11FEB"/>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E6C27"/>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219A"/>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C1193"/>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B59F1"/>
    <w:rsid w:val="480C5A59"/>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906DA"/>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34DCF"/>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9668F"/>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27757"/>
    <w:rsid w:val="4A7417EC"/>
    <w:rsid w:val="4A74295B"/>
    <w:rsid w:val="4A755FA4"/>
    <w:rsid w:val="4A756D0D"/>
    <w:rsid w:val="4A775D75"/>
    <w:rsid w:val="4A7B6771"/>
    <w:rsid w:val="4A7C187A"/>
    <w:rsid w:val="4A7F6FEC"/>
    <w:rsid w:val="4A8369E6"/>
    <w:rsid w:val="4A853B44"/>
    <w:rsid w:val="4A89373F"/>
    <w:rsid w:val="4A8A24FF"/>
    <w:rsid w:val="4A8D167D"/>
    <w:rsid w:val="4A8E1531"/>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5093A"/>
    <w:rsid w:val="4AC740F5"/>
    <w:rsid w:val="4ACB13CF"/>
    <w:rsid w:val="4ACC69CB"/>
    <w:rsid w:val="4AD06C7D"/>
    <w:rsid w:val="4AD466D9"/>
    <w:rsid w:val="4AD6694F"/>
    <w:rsid w:val="4ADB7593"/>
    <w:rsid w:val="4ADE4335"/>
    <w:rsid w:val="4AE243CD"/>
    <w:rsid w:val="4AE964A0"/>
    <w:rsid w:val="4AF15642"/>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0408B"/>
    <w:rsid w:val="4B6305EB"/>
    <w:rsid w:val="4B643275"/>
    <w:rsid w:val="4B687FD4"/>
    <w:rsid w:val="4B741C5B"/>
    <w:rsid w:val="4B7831B7"/>
    <w:rsid w:val="4B811257"/>
    <w:rsid w:val="4B816D3B"/>
    <w:rsid w:val="4B821B36"/>
    <w:rsid w:val="4B827CCC"/>
    <w:rsid w:val="4B83233B"/>
    <w:rsid w:val="4B8A674C"/>
    <w:rsid w:val="4B8B50F1"/>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C28B4"/>
    <w:rsid w:val="4DDE609A"/>
    <w:rsid w:val="4DE100E7"/>
    <w:rsid w:val="4DE52367"/>
    <w:rsid w:val="4DE961A1"/>
    <w:rsid w:val="4DEE222F"/>
    <w:rsid w:val="4DF56404"/>
    <w:rsid w:val="4DF57D5B"/>
    <w:rsid w:val="4DF869E7"/>
    <w:rsid w:val="4DF9057F"/>
    <w:rsid w:val="4DFB05FF"/>
    <w:rsid w:val="4DFB4AE2"/>
    <w:rsid w:val="4E04021D"/>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337C8"/>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03FFF"/>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10DF8"/>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1297F"/>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BF354C"/>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200DD"/>
    <w:rsid w:val="51741E6C"/>
    <w:rsid w:val="51756972"/>
    <w:rsid w:val="517A63F0"/>
    <w:rsid w:val="517B7342"/>
    <w:rsid w:val="517D39AD"/>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E4E3D"/>
    <w:rsid w:val="52BF41DD"/>
    <w:rsid w:val="52C055FA"/>
    <w:rsid w:val="52C4390C"/>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39C6"/>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9744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A6E"/>
    <w:rsid w:val="55327DE8"/>
    <w:rsid w:val="55353746"/>
    <w:rsid w:val="5536380F"/>
    <w:rsid w:val="55375174"/>
    <w:rsid w:val="55396816"/>
    <w:rsid w:val="553A166A"/>
    <w:rsid w:val="553D4D07"/>
    <w:rsid w:val="55405A2E"/>
    <w:rsid w:val="554416F7"/>
    <w:rsid w:val="55463AF4"/>
    <w:rsid w:val="55490F25"/>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2081D"/>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54AC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5292E"/>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A30DA"/>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0376"/>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580B"/>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614B0"/>
    <w:rsid w:val="57D70419"/>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7660A"/>
    <w:rsid w:val="58087908"/>
    <w:rsid w:val="5809397E"/>
    <w:rsid w:val="580B30A9"/>
    <w:rsid w:val="580E43B2"/>
    <w:rsid w:val="58127039"/>
    <w:rsid w:val="58171D79"/>
    <w:rsid w:val="581C076D"/>
    <w:rsid w:val="581C6787"/>
    <w:rsid w:val="581E659E"/>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6790C"/>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728AD"/>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95BD0"/>
    <w:rsid w:val="58CA0114"/>
    <w:rsid w:val="58CA5531"/>
    <w:rsid w:val="58CB0FB1"/>
    <w:rsid w:val="58CC2FBC"/>
    <w:rsid w:val="58CD10D0"/>
    <w:rsid w:val="58CD5D4C"/>
    <w:rsid w:val="58CE073A"/>
    <w:rsid w:val="58D24A87"/>
    <w:rsid w:val="58D25899"/>
    <w:rsid w:val="58D40B43"/>
    <w:rsid w:val="58D96A4C"/>
    <w:rsid w:val="58DB5028"/>
    <w:rsid w:val="58DE171B"/>
    <w:rsid w:val="58E33766"/>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40E98"/>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3785C"/>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BF5123"/>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64F2A"/>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04BCA"/>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240C8"/>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40EE2"/>
    <w:rsid w:val="5E663BDB"/>
    <w:rsid w:val="5E693C6B"/>
    <w:rsid w:val="5E6C2656"/>
    <w:rsid w:val="5E6E0941"/>
    <w:rsid w:val="5E6E3701"/>
    <w:rsid w:val="5E734528"/>
    <w:rsid w:val="5E74323A"/>
    <w:rsid w:val="5E754C35"/>
    <w:rsid w:val="5E77494F"/>
    <w:rsid w:val="5E7B2ECF"/>
    <w:rsid w:val="5E7D29BD"/>
    <w:rsid w:val="5E8175BA"/>
    <w:rsid w:val="5E824960"/>
    <w:rsid w:val="5E844601"/>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B44FE"/>
    <w:rsid w:val="5EFC62F1"/>
    <w:rsid w:val="5EFC637F"/>
    <w:rsid w:val="5EFE1DCB"/>
    <w:rsid w:val="5EFF0CFC"/>
    <w:rsid w:val="5F06386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45D47"/>
    <w:rsid w:val="5F453FEF"/>
    <w:rsid w:val="5F4744F9"/>
    <w:rsid w:val="5F5111A7"/>
    <w:rsid w:val="5F513787"/>
    <w:rsid w:val="5F514A63"/>
    <w:rsid w:val="5F542C2D"/>
    <w:rsid w:val="5F5B4D0C"/>
    <w:rsid w:val="5F5D2245"/>
    <w:rsid w:val="5F5F4C16"/>
    <w:rsid w:val="5F6A0B5D"/>
    <w:rsid w:val="5F6C211E"/>
    <w:rsid w:val="5F6F6004"/>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954CD"/>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5F1D0F"/>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DA4F05"/>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C14A7"/>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333CF"/>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588B"/>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220E5"/>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7521F"/>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B5B62"/>
    <w:rsid w:val="62DD147A"/>
    <w:rsid w:val="62DF4F75"/>
    <w:rsid w:val="62E15891"/>
    <w:rsid w:val="62E76DF3"/>
    <w:rsid w:val="62EA49E1"/>
    <w:rsid w:val="62EA5C2C"/>
    <w:rsid w:val="62EC0FC4"/>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077A5"/>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D649F"/>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238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0357D"/>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173"/>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371A"/>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B28E7"/>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C212F"/>
    <w:rsid w:val="686D7DE3"/>
    <w:rsid w:val="6873094C"/>
    <w:rsid w:val="68741757"/>
    <w:rsid w:val="68780264"/>
    <w:rsid w:val="687A3472"/>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1EEC"/>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00919"/>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26F2D"/>
    <w:rsid w:val="6E355C99"/>
    <w:rsid w:val="6E366FBA"/>
    <w:rsid w:val="6E39484D"/>
    <w:rsid w:val="6E3D153A"/>
    <w:rsid w:val="6E3D457A"/>
    <w:rsid w:val="6E4062BB"/>
    <w:rsid w:val="6E42444B"/>
    <w:rsid w:val="6E456023"/>
    <w:rsid w:val="6E471FA2"/>
    <w:rsid w:val="6E490287"/>
    <w:rsid w:val="6E4A4406"/>
    <w:rsid w:val="6E4D0909"/>
    <w:rsid w:val="6E4F73BE"/>
    <w:rsid w:val="6E5050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2630A"/>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A68B5"/>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D3B2B"/>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31DD9"/>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65B3C"/>
    <w:rsid w:val="712C473E"/>
    <w:rsid w:val="712E34AC"/>
    <w:rsid w:val="71326B1E"/>
    <w:rsid w:val="71351005"/>
    <w:rsid w:val="71351E05"/>
    <w:rsid w:val="713814F3"/>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3FB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5583E"/>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07B5"/>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2FB4439"/>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969E1"/>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6E22C8"/>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A0A8E"/>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77D1F"/>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91D0A"/>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E3F0D"/>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0F5E"/>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52731"/>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57C63"/>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1086B"/>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43B35"/>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500CD"/>
    <w:rsid w:val="7AAA7146"/>
    <w:rsid w:val="7AAC5FCE"/>
    <w:rsid w:val="7AAD028A"/>
    <w:rsid w:val="7AAD5343"/>
    <w:rsid w:val="7AB02E81"/>
    <w:rsid w:val="7AB23B17"/>
    <w:rsid w:val="7AB44A8D"/>
    <w:rsid w:val="7AB53955"/>
    <w:rsid w:val="7AB67A58"/>
    <w:rsid w:val="7AB93AD1"/>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A360B"/>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255C5"/>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1F8A"/>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35CBE"/>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8157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B2AC0"/>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C13FF"/>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5341"/>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07E8"/>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1A5B4D2-98A8-4281-AFAE-09FC2617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eastAsiaTheme="minorEastAsia"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0"/>
    <w:link w:val="3Char"/>
    <w:uiPriority w:val="9"/>
    <w:unhideWhenUsed/>
    <w:qFormat/>
    <w:pPr>
      <w:outlineLvl w:val="2"/>
    </w:pPr>
  </w:style>
  <w:style w:type="paragraph" w:styleId="4">
    <w:name w:val="heading 4"/>
    <w:basedOn w:val="3"/>
    <w:next w:val="a0"/>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0"/>
    <w:link w:val="5Char"/>
    <w:qFormat/>
    <w:pPr>
      <w:spacing w:beforeLines="50"/>
      <w:outlineLvl w:val="4"/>
    </w:pPr>
    <w:rPr>
      <w:sz w:val="24"/>
      <w:szCs w:val="24"/>
    </w:rPr>
  </w:style>
  <w:style w:type="paragraph" w:styleId="6">
    <w:name w:val="heading 6"/>
    <w:basedOn w:val="a0"/>
    <w:next w:val="a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unhideWhenUsed/>
    <w:qFormat/>
    <w:pPr>
      <w:ind w:leftChars="400" w:left="100" w:hangingChars="200" w:hanging="200"/>
      <w:contextualSpacing/>
    </w:pPr>
  </w:style>
  <w:style w:type="paragraph" w:styleId="a4">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0"/>
    <w:next w:val="a0"/>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uiPriority w:val="99"/>
    <w:semiHidden/>
    <w:unhideWhenUsed/>
    <w:qFormat/>
    <w:pPr>
      <w:numPr>
        <w:numId w:val="2"/>
      </w:numPr>
    </w:p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iPriority w:val="99"/>
    <w:unhideWhenUsed/>
    <w:qFormat/>
    <w:rPr>
      <w:sz w:val="20"/>
      <w:szCs w:val="20"/>
    </w:rPr>
  </w:style>
  <w:style w:type="paragraph" w:styleId="a8">
    <w:name w:val="Body Text"/>
    <w:basedOn w:val="a0"/>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0"/>
    <w:link w:val="Char3"/>
    <w:uiPriority w:val="99"/>
    <w:unhideWhenUsed/>
    <w:qFormat/>
    <w:pPr>
      <w:spacing w:after="120"/>
      <w:ind w:left="360"/>
    </w:pPr>
  </w:style>
  <w:style w:type="paragraph" w:styleId="20">
    <w:name w:val="List 2"/>
    <w:basedOn w:val="a0"/>
    <w:uiPriority w:val="99"/>
    <w:unhideWhenUsed/>
    <w:qFormat/>
    <w:pPr>
      <w:ind w:leftChars="200" w:left="100" w:hangingChars="200" w:hanging="200"/>
      <w:contextualSpacing/>
    </w:pPr>
  </w:style>
  <w:style w:type="paragraph" w:styleId="aa">
    <w:name w:val="Plain Text"/>
    <w:basedOn w:val="a0"/>
    <w:link w:val="Char4"/>
    <w:uiPriority w:val="99"/>
    <w:unhideWhenUsed/>
    <w:qFormat/>
    <w:pPr>
      <w:spacing w:after="0" w:line="240" w:lineRule="auto"/>
    </w:pPr>
    <w:rPr>
      <w:rFonts w:eastAsia="Calibri"/>
      <w:szCs w:val="21"/>
      <w:lang w:val="en-GB" w:eastAsia="en-US"/>
    </w:rPr>
  </w:style>
  <w:style w:type="paragraph" w:styleId="ab">
    <w:name w:val="Date"/>
    <w:basedOn w:val="a0"/>
    <w:next w:val="a0"/>
    <w:link w:val="Char5"/>
    <w:uiPriority w:val="99"/>
    <w:unhideWhenUsed/>
    <w:qFormat/>
    <w:pPr>
      <w:ind w:leftChars="2500" w:left="100"/>
    </w:pPr>
  </w:style>
  <w:style w:type="paragraph" w:styleId="ac">
    <w:name w:val="Balloon Text"/>
    <w:basedOn w:val="a0"/>
    <w:link w:val="Char6"/>
    <w:uiPriority w:val="99"/>
    <w:unhideWhenUsed/>
    <w:qFormat/>
    <w:pPr>
      <w:spacing w:after="0" w:line="240" w:lineRule="auto"/>
    </w:pPr>
    <w:rPr>
      <w:rFonts w:ascii="Tahoma" w:hAnsi="Tahoma"/>
      <w:sz w:val="16"/>
      <w:szCs w:val="16"/>
    </w:rPr>
  </w:style>
  <w:style w:type="paragraph" w:styleId="ad">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0"/>
    <w:uiPriority w:val="99"/>
    <w:unhideWhenUsed/>
    <w:qFormat/>
    <w:pPr>
      <w:ind w:left="568" w:hanging="284"/>
    </w:p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1"/>
    <w:uiPriority w:val="22"/>
    <w:qFormat/>
    <w:rPr>
      <w:b/>
    </w:rPr>
  </w:style>
  <w:style w:type="character" w:styleId="af4">
    <w:name w:val="page number"/>
    <w:basedOn w:val="a1"/>
    <w:uiPriority w:val="99"/>
    <w:unhideWhenUsed/>
    <w:qFormat/>
    <w:rPr>
      <w:rFonts w:hint="default"/>
      <w:sz w:val="24"/>
    </w:rPr>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1"/>
    <w:link w:val="a7"/>
    <w:uiPriority w:val="99"/>
    <w:qFormat/>
  </w:style>
  <w:style w:type="character" w:customStyle="1" w:styleId="Char9">
    <w:name w:val="批注主题 Char"/>
    <w:link w:val="af1"/>
    <w:uiPriority w:val="99"/>
    <w:semiHidden/>
    <w:qFormat/>
    <w:rPr>
      <w:b/>
      <w:bCs/>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0"/>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paragraph" w:customStyle="1" w:styleId="TH">
    <w:name w:val="TH"/>
    <w:basedOn w:val="a0"/>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1"/>
    <w:link w:val="a9"/>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9">
    <w:name w:val="样式 ！正文"/>
    <w:basedOn w:val="a0"/>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21">
    <w:name w:val="列出段落2"/>
    <w:basedOn w:val="a0"/>
    <w:uiPriority w:val="34"/>
    <w:qFormat/>
    <w:pPr>
      <w:ind w:leftChars="400" w:left="840"/>
    </w:pPr>
  </w:style>
  <w:style w:type="paragraph" w:customStyle="1" w:styleId="Tabletext">
    <w:name w:val="Table_text"/>
    <w:basedOn w:val="a0"/>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0"/>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0"/>
    <w:uiPriority w:val="34"/>
    <w:qFormat/>
    <w:pPr>
      <w:ind w:leftChars="400" w:left="840"/>
    </w:pPr>
  </w:style>
  <w:style w:type="paragraph" w:customStyle="1" w:styleId="40">
    <w:name w:val="列出段落4"/>
    <w:basedOn w:val="a0"/>
    <w:uiPriority w:val="34"/>
    <w:qFormat/>
    <w:pPr>
      <w:ind w:leftChars="400" w:left="840"/>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a">
    <w:name w:val="List Paragraph"/>
    <w:basedOn w:val="a0"/>
    <w:uiPriority w:val="34"/>
    <w:qFormat/>
    <w:pPr>
      <w:ind w:leftChars="400" w:left="840"/>
    </w:pPr>
  </w:style>
  <w:style w:type="character" w:styleId="afb">
    <w:name w:val="Placeholder Text"/>
    <w:basedOn w:val="a1"/>
    <w:uiPriority w:val="99"/>
    <w:semiHidden/>
    <w:qFormat/>
    <w:rPr>
      <w:color w:val="808080"/>
    </w:rPr>
  </w:style>
  <w:style w:type="paragraph" w:customStyle="1" w:styleId="a00">
    <w:name w:val="a0"/>
    <w:basedOn w:val="a0"/>
    <w:uiPriority w:val="99"/>
    <w:qFormat/>
    <w:pPr>
      <w:spacing w:before="100" w:beforeAutospacing="1" w:after="100" w:afterAutospacing="1" w:line="240" w:lineRule="auto"/>
    </w:pPr>
    <w:rPr>
      <w:rFonts w:ascii="宋体" w:eastAsia="宋体" w:hAnsi="宋体" w:cs="Gulim"/>
      <w:sz w:val="24"/>
      <w:szCs w:val="24"/>
      <w:lang w:eastAsia="ko-KR"/>
    </w:rPr>
  </w:style>
  <w:style w:type="paragraph" w:customStyle="1" w:styleId="3GPPAgreements">
    <w:name w:val="3GPP Agreements"/>
    <w:basedOn w:val="a"/>
    <w:qFormat/>
    <w:pPr>
      <w:tabs>
        <w:tab w:val="clear" w:pos="360"/>
      </w:tabs>
      <w:spacing w:before="60" w:after="60"/>
      <w:jc w:val="both"/>
    </w:pPr>
  </w:style>
  <w:style w:type="paragraph" w:customStyle="1" w:styleId="ListParagraph3">
    <w:name w:val="List Paragraph3"/>
    <w:basedOn w:val="a0"/>
    <w:qFormat/>
    <w:pPr>
      <w:spacing w:before="60" w:after="120" w:line="256" w:lineRule="auto"/>
      <w:ind w:left="720"/>
      <w:contextualSpacing/>
      <w:jc w:val="both"/>
    </w:pPr>
    <w:rPr>
      <w:rFonts w:ascii="Arial" w:eastAsia="Times New Roman" w:hAnsi="Arial"/>
      <w:sz w:val="24"/>
      <w:szCs w:val="24"/>
    </w:rPr>
  </w:style>
  <w:style w:type="paragraph" w:customStyle="1" w:styleId="xmsonormal">
    <w:name w:val="x_msonormal"/>
    <w:basedOn w:val="a0"/>
    <w:qFormat/>
    <w:rPr>
      <w:rFonts w:eastAsia="Calibri" w:cs="Calibri"/>
    </w:rPr>
  </w:style>
  <w:style w:type="paragraph" w:customStyle="1" w:styleId="3GPPText">
    <w:name w:val="3GPP Text"/>
    <w:basedOn w:val="a0"/>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character" w:customStyle="1" w:styleId="15">
    <w:name w:val="15"/>
    <w:basedOn w:val="a1"/>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OneDrive\Documents\3GPP\RAN1%20tdocs\TSGR1_106-e\Docs\R1-210842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B4465-D539-40A2-AE2E-B8C0102D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5589</Words>
  <Characters>31861</Characters>
  <Application>Microsoft Office Word</Application>
  <DocSecurity>0</DocSecurity>
  <Lines>265</Lines>
  <Paragraphs>74</Paragraphs>
  <ScaleCrop>false</ScaleCrop>
  <Company>ZTE</Company>
  <LinksUpToDate>false</LinksUpToDate>
  <CharactersWithSpaces>37376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2</cp:revision>
  <dcterms:created xsi:type="dcterms:W3CDTF">2021-11-05T07:40:00Z</dcterms:created>
  <dcterms:modified xsi:type="dcterms:W3CDTF">2021-11-05T07:40:00Z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